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F2C1E1" w14:textId="77777777" w:rsidR="00A61BD8" w:rsidRDefault="00A61BD8" w:rsidP="00C97BFF">
      <w:pPr>
        <w:pBdr>
          <w:top w:val="nil"/>
          <w:left w:val="nil"/>
          <w:bottom w:val="nil"/>
          <w:right w:val="nil"/>
          <w:between w:val="nil"/>
        </w:pBdr>
        <w:tabs>
          <w:tab w:val="center" w:pos="4986"/>
          <w:tab w:val="right" w:pos="9972"/>
        </w:tabs>
        <w:jc w:val="right"/>
        <w:rPr>
          <w:b/>
          <w:color w:val="000000"/>
          <w:sz w:val="20"/>
          <w:szCs w:val="20"/>
        </w:rPr>
      </w:pPr>
    </w:p>
    <w:p w14:paraId="14916791" w14:textId="482B94A8" w:rsidR="00C97BFF" w:rsidRPr="00FB2880" w:rsidRDefault="00C97BFF" w:rsidP="00C97BFF">
      <w:pPr>
        <w:pBdr>
          <w:top w:val="nil"/>
          <w:left w:val="nil"/>
          <w:bottom w:val="nil"/>
          <w:right w:val="nil"/>
          <w:between w:val="nil"/>
        </w:pBdr>
        <w:tabs>
          <w:tab w:val="center" w:pos="4986"/>
          <w:tab w:val="right" w:pos="9972"/>
        </w:tabs>
        <w:jc w:val="right"/>
        <w:rPr>
          <w:b/>
          <w:color w:val="000000"/>
          <w:sz w:val="20"/>
          <w:szCs w:val="20"/>
        </w:rPr>
      </w:pPr>
      <w:r w:rsidRPr="00FB2880">
        <w:rPr>
          <w:b/>
          <w:color w:val="000000"/>
          <w:sz w:val="20"/>
          <w:szCs w:val="20"/>
        </w:rPr>
        <w:t xml:space="preserve">ALL. </w:t>
      </w:r>
      <w:r>
        <w:rPr>
          <w:b/>
          <w:color w:val="000000"/>
          <w:sz w:val="20"/>
          <w:szCs w:val="20"/>
        </w:rPr>
        <w:t>3</w:t>
      </w:r>
    </w:p>
    <w:p w14:paraId="7CB91A7D" w14:textId="77777777" w:rsidR="00686E54" w:rsidRPr="00BB0D20" w:rsidRDefault="00686E54" w:rsidP="00485790">
      <w:pPr>
        <w:pStyle w:val="Titolo1"/>
        <w:rPr>
          <w:rFonts w:ascii="Arial" w:eastAsia="Calibri" w:hAnsi="Arial" w:cs="Arial"/>
          <w:color w:val="5B9BD5"/>
          <w:sz w:val="22"/>
          <w:szCs w:val="22"/>
          <w:highlight w:val="yellow"/>
        </w:rPr>
      </w:pPr>
    </w:p>
    <w:p w14:paraId="5ECB6AAC" w14:textId="1BFE28DF" w:rsidR="00686E54" w:rsidRPr="00BB0D20" w:rsidRDefault="00686E54" w:rsidP="00A0742A">
      <w:pPr>
        <w:widowControl w:val="0"/>
        <w:spacing w:after="0" w:line="240" w:lineRule="auto"/>
        <w:ind w:left="129"/>
        <w:jc w:val="center"/>
        <w:rPr>
          <w:rFonts w:ascii="Arial" w:eastAsia="Calibri" w:hAnsi="Arial" w:cs="Arial"/>
          <w:b/>
          <w:bCs/>
          <w:lang w:val="en-US"/>
        </w:rPr>
      </w:pPr>
      <w:proofErr w:type="spellStart"/>
      <w:r w:rsidRPr="00BB0D20">
        <w:rPr>
          <w:rFonts w:ascii="Arial" w:eastAsia="Arial" w:hAnsi="Arial" w:cs="Arial"/>
          <w:b/>
          <w:lang w:val="en-US"/>
        </w:rPr>
        <w:t>Università</w:t>
      </w:r>
      <w:proofErr w:type="spellEnd"/>
      <w:r w:rsidRPr="00BB0D20">
        <w:rPr>
          <w:rFonts w:ascii="Arial" w:eastAsia="Arial" w:hAnsi="Arial" w:cs="Arial"/>
          <w:b/>
          <w:lang w:val="en-US"/>
        </w:rPr>
        <w:t xml:space="preserve"> </w:t>
      </w:r>
      <w:proofErr w:type="spellStart"/>
      <w:r w:rsidRPr="00BB0D20">
        <w:rPr>
          <w:rFonts w:ascii="Arial" w:eastAsia="Arial" w:hAnsi="Arial" w:cs="Arial"/>
          <w:b/>
          <w:lang w:val="en-US"/>
        </w:rPr>
        <w:t>degli</w:t>
      </w:r>
      <w:proofErr w:type="spellEnd"/>
      <w:r w:rsidRPr="00BB0D20">
        <w:rPr>
          <w:rFonts w:ascii="Arial" w:eastAsia="Arial" w:hAnsi="Arial" w:cs="Arial"/>
          <w:b/>
          <w:lang w:val="en-US"/>
        </w:rPr>
        <w:t xml:space="preserve"> </w:t>
      </w:r>
      <w:proofErr w:type="spellStart"/>
      <w:r w:rsidRPr="00BB0D20">
        <w:rPr>
          <w:rFonts w:ascii="Arial" w:eastAsia="Arial" w:hAnsi="Arial" w:cs="Arial"/>
          <w:b/>
          <w:lang w:val="en-US"/>
        </w:rPr>
        <w:t>Studi</w:t>
      </w:r>
      <w:proofErr w:type="spellEnd"/>
      <w:r w:rsidRPr="00BB0D20">
        <w:rPr>
          <w:rFonts w:ascii="Arial" w:eastAsia="Arial" w:hAnsi="Arial" w:cs="Arial"/>
          <w:b/>
          <w:lang w:val="en-US"/>
        </w:rPr>
        <w:t xml:space="preserve"> di Roma</w:t>
      </w:r>
      <w:r w:rsidRPr="00BB0D20">
        <w:rPr>
          <w:rFonts w:ascii="Arial" w:eastAsia="Calibri" w:hAnsi="Arial" w:cs="Arial"/>
          <w:b/>
          <w:spacing w:val="25"/>
          <w:w w:val="99"/>
          <w:lang w:val="en-US"/>
        </w:rPr>
        <w:t xml:space="preserve"> </w:t>
      </w:r>
      <w:r w:rsidRPr="00BB0D20">
        <w:rPr>
          <w:rFonts w:ascii="Arial" w:eastAsia="Calibri" w:hAnsi="Arial" w:cs="Arial"/>
          <w:b/>
          <w:lang w:val="en-US"/>
        </w:rPr>
        <w:t>“La</w:t>
      </w:r>
      <w:r w:rsidRPr="00BB0D20">
        <w:rPr>
          <w:rFonts w:ascii="Arial" w:eastAsia="Calibri" w:hAnsi="Arial" w:cs="Arial"/>
          <w:b/>
          <w:spacing w:val="-14"/>
          <w:lang w:val="en-US"/>
        </w:rPr>
        <w:t xml:space="preserve"> </w:t>
      </w:r>
      <w:r w:rsidRPr="00BB0D20">
        <w:rPr>
          <w:rFonts w:ascii="Arial" w:eastAsia="Calibri" w:hAnsi="Arial" w:cs="Arial"/>
          <w:b/>
          <w:spacing w:val="-1"/>
          <w:lang w:val="en-US"/>
        </w:rPr>
        <w:t>Sapienza”</w:t>
      </w:r>
    </w:p>
    <w:p w14:paraId="3CC82805" w14:textId="77777777" w:rsidR="00686E54" w:rsidRPr="00BB0D20" w:rsidRDefault="00686E54" w:rsidP="00686E54">
      <w:pPr>
        <w:widowControl w:val="0"/>
        <w:spacing w:after="0" w:line="240" w:lineRule="auto"/>
        <w:ind w:left="129"/>
        <w:jc w:val="center"/>
        <w:rPr>
          <w:rFonts w:ascii="Arial" w:eastAsia="Calibri" w:hAnsi="Arial" w:cs="Arial"/>
          <w:b/>
          <w:lang w:val="en-US"/>
        </w:rPr>
      </w:pPr>
    </w:p>
    <w:p w14:paraId="65B411FE" w14:textId="0D639A97" w:rsidR="00686E54" w:rsidRPr="00BB0D20" w:rsidRDefault="00686E54" w:rsidP="00686E54">
      <w:pPr>
        <w:widowControl w:val="0"/>
        <w:spacing w:after="0" w:line="240" w:lineRule="auto"/>
        <w:ind w:left="129"/>
        <w:jc w:val="center"/>
        <w:rPr>
          <w:rFonts w:ascii="Arial" w:eastAsia="Calibri" w:hAnsi="Arial" w:cs="Arial"/>
          <w:b/>
          <w:bCs/>
          <w:spacing w:val="-1"/>
          <w:lang w:val="en-US"/>
        </w:rPr>
      </w:pPr>
      <w:proofErr w:type="spellStart"/>
      <w:r w:rsidRPr="00BB0D20">
        <w:rPr>
          <w:rFonts w:ascii="Arial" w:eastAsia="Calibri" w:hAnsi="Arial" w:cs="Arial"/>
          <w:b/>
          <w:lang w:val="en-US"/>
        </w:rPr>
        <w:t>Capitolato</w:t>
      </w:r>
      <w:proofErr w:type="spellEnd"/>
      <w:r w:rsidRPr="00BB0D20">
        <w:rPr>
          <w:rFonts w:ascii="Arial" w:eastAsia="Calibri" w:hAnsi="Arial" w:cs="Arial"/>
          <w:b/>
          <w:lang w:val="en-US"/>
        </w:rPr>
        <w:t xml:space="preserve"> </w:t>
      </w:r>
      <w:r w:rsidRPr="00BB0D20">
        <w:rPr>
          <w:rFonts w:ascii="Arial" w:eastAsia="Calibri" w:hAnsi="Arial" w:cs="Arial"/>
          <w:b/>
          <w:bCs/>
          <w:spacing w:val="-1"/>
          <w:lang w:val="en-US"/>
        </w:rPr>
        <w:t xml:space="preserve">per </w:t>
      </w:r>
      <w:proofErr w:type="spellStart"/>
      <w:r w:rsidRPr="00BB0D20">
        <w:rPr>
          <w:rFonts w:ascii="Arial" w:eastAsia="Calibri" w:hAnsi="Arial" w:cs="Arial"/>
          <w:b/>
          <w:bCs/>
          <w:spacing w:val="-1"/>
          <w:lang w:val="en-US"/>
        </w:rPr>
        <w:t>l’affidamento</w:t>
      </w:r>
      <w:proofErr w:type="spellEnd"/>
      <w:r w:rsidRPr="00BB0D20">
        <w:rPr>
          <w:rFonts w:ascii="Arial" w:eastAsia="Calibri" w:hAnsi="Arial" w:cs="Arial"/>
          <w:b/>
          <w:bCs/>
          <w:spacing w:val="-1"/>
          <w:lang w:val="en-US"/>
        </w:rPr>
        <w:t xml:space="preserve"> di un </w:t>
      </w:r>
      <w:proofErr w:type="spellStart"/>
      <w:r w:rsidRPr="00BB0D20">
        <w:rPr>
          <w:rFonts w:ascii="Arial" w:eastAsia="Calibri" w:hAnsi="Arial" w:cs="Arial"/>
          <w:b/>
          <w:bCs/>
          <w:spacing w:val="-1"/>
          <w:lang w:val="en-US"/>
        </w:rPr>
        <w:t>servizio</w:t>
      </w:r>
      <w:proofErr w:type="spellEnd"/>
      <w:r w:rsidRPr="00BB0D20">
        <w:rPr>
          <w:rFonts w:ascii="Arial" w:eastAsia="Calibri" w:hAnsi="Arial" w:cs="Arial"/>
          <w:b/>
          <w:bCs/>
          <w:spacing w:val="-1"/>
          <w:lang w:val="en-US"/>
        </w:rPr>
        <w:t>/</w:t>
      </w:r>
      <w:proofErr w:type="spellStart"/>
      <w:r w:rsidRPr="00BB0D20">
        <w:rPr>
          <w:rFonts w:ascii="Arial" w:eastAsia="Calibri" w:hAnsi="Arial" w:cs="Arial"/>
          <w:b/>
          <w:bCs/>
          <w:spacing w:val="-1"/>
          <w:lang w:val="en-US"/>
        </w:rPr>
        <w:t>fornitura</w:t>
      </w:r>
      <w:proofErr w:type="spellEnd"/>
      <w:r w:rsidRPr="00BB0D20">
        <w:rPr>
          <w:rFonts w:ascii="Arial" w:eastAsia="Calibri" w:hAnsi="Arial" w:cs="Arial"/>
          <w:b/>
          <w:bCs/>
          <w:spacing w:val="-1"/>
          <w:lang w:val="en-US"/>
        </w:rPr>
        <w:t xml:space="preserve"> di ------del </w:t>
      </w:r>
      <w:proofErr w:type="spellStart"/>
      <w:r w:rsidRPr="00BB0D20">
        <w:rPr>
          <w:rFonts w:ascii="Arial" w:eastAsia="Calibri" w:hAnsi="Arial" w:cs="Arial"/>
          <w:b/>
          <w:bCs/>
          <w:spacing w:val="-1"/>
          <w:lang w:val="en-US"/>
        </w:rPr>
        <w:t>progetto</w:t>
      </w:r>
      <w:proofErr w:type="spellEnd"/>
      <w:r w:rsidRPr="00BB0D20">
        <w:rPr>
          <w:rFonts w:ascii="Arial" w:eastAsia="Calibri" w:hAnsi="Arial" w:cs="Arial"/>
          <w:b/>
          <w:bCs/>
          <w:spacing w:val="-1"/>
          <w:lang w:val="en-US"/>
        </w:rPr>
        <w:t xml:space="preserve">-------, a </w:t>
      </w:r>
      <w:proofErr w:type="spellStart"/>
      <w:r w:rsidRPr="00BB0D20">
        <w:rPr>
          <w:rFonts w:ascii="Arial" w:eastAsia="Calibri" w:hAnsi="Arial" w:cs="Arial"/>
          <w:b/>
          <w:bCs/>
          <w:spacing w:val="-1"/>
          <w:lang w:val="en-US"/>
        </w:rPr>
        <w:t>valere</w:t>
      </w:r>
      <w:proofErr w:type="spellEnd"/>
      <w:r w:rsidRPr="00BB0D20">
        <w:rPr>
          <w:rFonts w:ascii="Arial" w:eastAsia="Calibri" w:hAnsi="Arial" w:cs="Arial"/>
          <w:b/>
          <w:bCs/>
          <w:spacing w:val="-1"/>
          <w:lang w:val="en-US"/>
        </w:rPr>
        <w:t xml:space="preserve"> </w:t>
      </w:r>
      <w:proofErr w:type="spellStart"/>
      <w:r w:rsidRPr="00BB0D20">
        <w:rPr>
          <w:rFonts w:ascii="Arial" w:eastAsia="Calibri" w:hAnsi="Arial" w:cs="Arial"/>
          <w:b/>
          <w:bCs/>
          <w:spacing w:val="-1"/>
          <w:lang w:val="en-US"/>
        </w:rPr>
        <w:t>su</w:t>
      </w:r>
      <w:proofErr w:type="spellEnd"/>
      <w:r w:rsidRPr="00BB0D20">
        <w:rPr>
          <w:rFonts w:ascii="Arial" w:eastAsia="Calibri" w:hAnsi="Arial" w:cs="Arial"/>
          <w:b/>
          <w:bCs/>
          <w:spacing w:val="-1"/>
          <w:lang w:val="en-US"/>
        </w:rPr>
        <w:t xml:space="preserve"> </w:t>
      </w:r>
      <w:proofErr w:type="spellStart"/>
      <w:r w:rsidRPr="00BB0D20">
        <w:rPr>
          <w:rFonts w:ascii="Arial" w:eastAsia="Calibri" w:hAnsi="Arial" w:cs="Arial"/>
          <w:b/>
          <w:bCs/>
          <w:spacing w:val="-1"/>
          <w:lang w:val="en-US"/>
        </w:rPr>
        <w:t>fondi</w:t>
      </w:r>
      <w:proofErr w:type="spellEnd"/>
      <w:r w:rsidRPr="00BB0D20">
        <w:rPr>
          <w:rFonts w:ascii="Arial" w:eastAsia="Calibri" w:hAnsi="Arial" w:cs="Arial"/>
          <w:b/>
          <w:bCs/>
          <w:spacing w:val="-1"/>
          <w:lang w:val="en-US"/>
        </w:rPr>
        <w:t xml:space="preserve"> PNRR</w:t>
      </w:r>
      <w:r w:rsidR="00342791">
        <w:rPr>
          <w:rFonts w:ascii="Arial" w:eastAsia="Calibri" w:hAnsi="Arial" w:cs="Arial"/>
          <w:b/>
          <w:bCs/>
          <w:spacing w:val="-1"/>
          <w:lang w:val="en-US"/>
        </w:rPr>
        <w:t>/PNC</w:t>
      </w:r>
      <w:r w:rsidRPr="00BB0D20">
        <w:rPr>
          <w:rFonts w:ascii="Arial" w:eastAsia="Calibri" w:hAnsi="Arial" w:cs="Arial"/>
          <w:b/>
          <w:bCs/>
          <w:spacing w:val="-1"/>
          <w:lang w:val="en-US"/>
        </w:rPr>
        <w:t xml:space="preserve"> UE Next Generation EU– ---------</w:t>
      </w:r>
    </w:p>
    <w:p w14:paraId="319C1A75" w14:textId="4CAFBFE3" w:rsidR="00A0742A" w:rsidRPr="00BB0D20" w:rsidRDefault="00A0742A" w:rsidP="00A0742A">
      <w:pPr>
        <w:widowControl w:val="0"/>
        <w:spacing w:after="0" w:line="240" w:lineRule="auto"/>
        <w:ind w:left="129"/>
        <w:rPr>
          <w:rFonts w:ascii="Arial" w:eastAsia="Calibri" w:hAnsi="Arial" w:cs="Arial"/>
          <w:b/>
          <w:bCs/>
          <w:spacing w:val="-1"/>
          <w:lang w:val="en-US"/>
        </w:rPr>
      </w:pPr>
    </w:p>
    <w:p w14:paraId="0D6148F3" w14:textId="5FCA66CE" w:rsidR="00A0742A" w:rsidRPr="00BB0D20" w:rsidRDefault="00A0742A" w:rsidP="00A0742A">
      <w:pPr>
        <w:widowControl w:val="0"/>
        <w:spacing w:after="0" w:line="240" w:lineRule="auto"/>
        <w:ind w:left="129"/>
        <w:rPr>
          <w:rFonts w:ascii="Arial" w:eastAsia="Calibri" w:hAnsi="Arial" w:cs="Arial"/>
          <w:b/>
          <w:bCs/>
          <w:spacing w:val="-1"/>
          <w:lang w:val="en-US"/>
        </w:rPr>
      </w:pPr>
      <w:r w:rsidRPr="00BB0D20">
        <w:rPr>
          <w:rFonts w:ascii="Arial" w:eastAsia="Calibri" w:hAnsi="Arial" w:cs="Arial"/>
          <w:b/>
          <w:bCs/>
          <w:spacing w:val="-1"/>
          <w:lang w:val="en-US"/>
        </w:rPr>
        <w:t>CUP</w:t>
      </w:r>
    </w:p>
    <w:p w14:paraId="482336BB" w14:textId="77777777" w:rsidR="00686E54" w:rsidRPr="00BB0D20" w:rsidRDefault="00686E54" w:rsidP="00686E54">
      <w:pPr>
        <w:widowControl w:val="0"/>
        <w:spacing w:after="0" w:line="240" w:lineRule="auto"/>
        <w:ind w:left="129"/>
        <w:rPr>
          <w:rFonts w:ascii="Arial" w:eastAsia="Calibri" w:hAnsi="Arial" w:cs="Arial"/>
          <w:b/>
          <w:highlight w:val="yellow"/>
          <w:lang w:val="en-US"/>
        </w:rPr>
      </w:pPr>
    </w:p>
    <w:p w14:paraId="7F962C9C" w14:textId="7927A980" w:rsidR="0006433E" w:rsidRPr="00BB0D20" w:rsidRDefault="0006433E">
      <w:pPr>
        <w:rPr>
          <w:rFonts w:ascii="Arial" w:hAnsi="Arial" w:cs="Arial"/>
        </w:rPr>
      </w:pPr>
    </w:p>
    <w:p w14:paraId="019E8CBD" w14:textId="3A89DE3E" w:rsidR="00686E54" w:rsidRPr="00BB0D20" w:rsidRDefault="00686E54">
      <w:pPr>
        <w:rPr>
          <w:rFonts w:ascii="Arial" w:hAnsi="Arial" w:cs="Arial"/>
        </w:rPr>
      </w:pPr>
    </w:p>
    <w:p w14:paraId="561FB11D" w14:textId="18DA7A82" w:rsidR="00686E54" w:rsidRPr="00BB0D20" w:rsidRDefault="00686E54">
      <w:pPr>
        <w:rPr>
          <w:rFonts w:ascii="Arial" w:hAnsi="Arial" w:cs="Arial"/>
        </w:rPr>
      </w:pPr>
    </w:p>
    <w:p w14:paraId="109A7FF5" w14:textId="122B8C5C" w:rsidR="00686E54" w:rsidRPr="00BB0D20" w:rsidRDefault="00686E54">
      <w:pPr>
        <w:rPr>
          <w:rFonts w:ascii="Arial" w:hAnsi="Arial" w:cs="Arial"/>
        </w:rPr>
      </w:pPr>
    </w:p>
    <w:p w14:paraId="2BB45B4C" w14:textId="411F3D17" w:rsidR="00686E54" w:rsidRPr="00BB0D20" w:rsidRDefault="00686E54">
      <w:pPr>
        <w:rPr>
          <w:rFonts w:ascii="Arial" w:hAnsi="Arial" w:cs="Arial"/>
        </w:rPr>
      </w:pPr>
    </w:p>
    <w:p w14:paraId="667763F5" w14:textId="0D42AE96" w:rsidR="00686E54" w:rsidRPr="00BB0D20" w:rsidRDefault="00686E54">
      <w:pPr>
        <w:rPr>
          <w:rFonts w:ascii="Arial" w:hAnsi="Arial" w:cs="Arial"/>
        </w:rPr>
      </w:pPr>
    </w:p>
    <w:p w14:paraId="52305847" w14:textId="23B786F1" w:rsidR="00686E54" w:rsidRPr="00BB0D20" w:rsidRDefault="00686E54">
      <w:pPr>
        <w:rPr>
          <w:rFonts w:ascii="Arial" w:hAnsi="Arial" w:cs="Arial"/>
        </w:rPr>
      </w:pPr>
    </w:p>
    <w:p w14:paraId="52C09BA6" w14:textId="42200FD0" w:rsidR="00686E54" w:rsidRPr="00BB0D20" w:rsidRDefault="00686E54">
      <w:pPr>
        <w:rPr>
          <w:rFonts w:ascii="Arial" w:hAnsi="Arial" w:cs="Arial"/>
        </w:rPr>
      </w:pPr>
    </w:p>
    <w:p w14:paraId="630B769A" w14:textId="49D1DC31" w:rsidR="00686E54" w:rsidRPr="00BB0D20" w:rsidRDefault="00686E54">
      <w:pPr>
        <w:rPr>
          <w:rFonts w:ascii="Arial" w:hAnsi="Arial" w:cs="Arial"/>
        </w:rPr>
      </w:pPr>
    </w:p>
    <w:p w14:paraId="12F9335F" w14:textId="7D3488BE" w:rsidR="00686E54" w:rsidRPr="00BB0D20" w:rsidRDefault="00686E54">
      <w:pPr>
        <w:rPr>
          <w:rFonts w:ascii="Arial" w:hAnsi="Arial" w:cs="Arial"/>
        </w:rPr>
      </w:pPr>
    </w:p>
    <w:p w14:paraId="636EDAEE" w14:textId="2ED1CAAF" w:rsidR="00686E54" w:rsidRPr="00BB0D20" w:rsidRDefault="00686E54">
      <w:pPr>
        <w:rPr>
          <w:rFonts w:ascii="Arial" w:hAnsi="Arial" w:cs="Arial"/>
        </w:rPr>
      </w:pPr>
    </w:p>
    <w:p w14:paraId="41595678" w14:textId="1B570A98" w:rsidR="00686E54" w:rsidRPr="00BB0D20" w:rsidRDefault="00686E54">
      <w:pPr>
        <w:rPr>
          <w:rFonts w:ascii="Arial" w:hAnsi="Arial" w:cs="Arial"/>
        </w:rPr>
      </w:pPr>
    </w:p>
    <w:p w14:paraId="753E2A41" w14:textId="6CE7F2ED" w:rsidR="00686E54" w:rsidRPr="00BB0D20" w:rsidRDefault="00686E54">
      <w:pPr>
        <w:rPr>
          <w:rFonts w:ascii="Arial" w:hAnsi="Arial" w:cs="Arial"/>
        </w:rPr>
      </w:pPr>
    </w:p>
    <w:p w14:paraId="195F5CEB" w14:textId="7A7C6FB8" w:rsidR="00686E54" w:rsidRPr="00BB0D20" w:rsidRDefault="00686E54">
      <w:pPr>
        <w:rPr>
          <w:rFonts w:ascii="Arial" w:hAnsi="Arial" w:cs="Arial"/>
        </w:rPr>
      </w:pPr>
    </w:p>
    <w:p w14:paraId="12D6E992" w14:textId="59CB461A" w:rsidR="00686E54" w:rsidRPr="00BB0D20" w:rsidRDefault="00686E54">
      <w:pPr>
        <w:rPr>
          <w:rFonts w:ascii="Arial" w:hAnsi="Arial" w:cs="Arial"/>
        </w:rPr>
      </w:pPr>
    </w:p>
    <w:p w14:paraId="664D38E5" w14:textId="3B8CA725" w:rsidR="00686E54" w:rsidRPr="00BB0D20" w:rsidRDefault="00686E54">
      <w:pPr>
        <w:rPr>
          <w:rFonts w:ascii="Arial" w:hAnsi="Arial" w:cs="Arial"/>
        </w:rPr>
      </w:pPr>
    </w:p>
    <w:p w14:paraId="1DF51D3F" w14:textId="5F6FB574" w:rsidR="00686E54" w:rsidRPr="00BB0D20" w:rsidRDefault="00686E54">
      <w:pPr>
        <w:rPr>
          <w:rFonts w:ascii="Arial" w:hAnsi="Arial" w:cs="Arial"/>
        </w:rPr>
      </w:pPr>
    </w:p>
    <w:p w14:paraId="5B910C7D" w14:textId="514DDC3D" w:rsidR="00686E54" w:rsidRPr="00BB0D20" w:rsidRDefault="00686E54" w:rsidP="00BF1884">
      <w:pPr>
        <w:ind w:firstLine="708"/>
        <w:jc w:val="center"/>
        <w:rPr>
          <w:rFonts w:ascii="Arial" w:hAnsi="Arial" w:cs="Arial"/>
        </w:rPr>
      </w:pPr>
    </w:p>
    <w:p w14:paraId="3307014E" w14:textId="4199288E" w:rsidR="00485790" w:rsidRDefault="00485790" w:rsidP="00BF1884">
      <w:pPr>
        <w:ind w:firstLine="708"/>
        <w:jc w:val="center"/>
        <w:rPr>
          <w:rFonts w:ascii="Arial" w:hAnsi="Arial" w:cs="Arial"/>
        </w:rPr>
      </w:pPr>
    </w:p>
    <w:p w14:paraId="2BB5A142" w14:textId="71F83A5D" w:rsidR="00010812" w:rsidRDefault="00010812" w:rsidP="00BF1884">
      <w:pPr>
        <w:ind w:firstLine="708"/>
        <w:jc w:val="center"/>
        <w:rPr>
          <w:rFonts w:ascii="Arial" w:hAnsi="Arial" w:cs="Arial"/>
        </w:rPr>
      </w:pPr>
    </w:p>
    <w:p w14:paraId="5AE3F65F" w14:textId="766F8CA0" w:rsidR="00010812" w:rsidRDefault="00010812" w:rsidP="00BF1884">
      <w:pPr>
        <w:ind w:firstLine="708"/>
        <w:jc w:val="center"/>
        <w:rPr>
          <w:rFonts w:ascii="Arial" w:hAnsi="Arial" w:cs="Arial"/>
        </w:rPr>
      </w:pPr>
    </w:p>
    <w:p w14:paraId="3072C878" w14:textId="3E815E43" w:rsidR="00010812" w:rsidRDefault="00010812" w:rsidP="00BF1884">
      <w:pPr>
        <w:ind w:firstLine="708"/>
        <w:jc w:val="center"/>
        <w:rPr>
          <w:rFonts w:ascii="Arial" w:hAnsi="Arial" w:cs="Arial"/>
        </w:rPr>
      </w:pPr>
    </w:p>
    <w:p w14:paraId="040A12CD" w14:textId="117FE983" w:rsidR="00010812" w:rsidRDefault="00010812" w:rsidP="00BF1884">
      <w:pPr>
        <w:ind w:firstLine="708"/>
        <w:jc w:val="center"/>
        <w:rPr>
          <w:rFonts w:ascii="Arial" w:hAnsi="Arial" w:cs="Arial"/>
        </w:rPr>
      </w:pPr>
    </w:p>
    <w:p w14:paraId="732E126A" w14:textId="77777777" w:rsidR="00010812" w:rsidRPr="00BB0D20" w:rsidRDefault="00010812" w:rsidP="00E008C9">
      <w:pPr>
        <w:pStyle w:val="Titolo1"/>
        <w:rPr>
          <w:rFonts w:ascii="Arial" w:hAnsi="Arial" w:cs="Arial"/>
          <w:sz w:val="22"/>
          <w:szCs w:val="22"/>
        </w:rPr>
      </w:pPr>
    </w:p>
    <w:p w14:paraId="0E8EEAE0" w14:textId="1BD53CAA" w:rsidR="00485790" w:rsidRPr="00BB0D20" w:rsidRDefault="00485790" w:rsidP="00BF1884">
      <w:pPr>
        <w:ind w:firstLine="708"/>
        <w:jc w:val="center"/>
        <w:rPr>
          <w:rFonts w:ascii="Arial" w:hAnsi="Arial" w:cs="Arial"/>
        </w:rPr>
      </w:pPr>
    </w:p>
    <w:p w14:paraId="5E84FC74" w14:textId="2ED5DEE9" w:rsidR="00485790" w:rsidRPr="00BB0D20" w:rsidRDefault="00485790" w:rsidP="00BF1884">
      <w:pPr>
        <w:ind w:firstLine="708"/>
        <w:jc w:val="center"/>
        <w:rPr>
          <w:rFonts w:ascii="Arial" w:hAnsi="Arial" w:cs="Arial"/>
        </w:rPr>
      </w:pPr>
    </w:p>
    <w:p w14:paraId="5DD55248" w14:textId="77777777" w:rsidR="00485790" w:rsidRPr="00BB0D20" w:rsidRDefault="00485790" w:rsidP="00BF1884">
      <w:pPr>
        <w:ind w:firstLine="708"/>
        <w:jc w:val="center"/>
        <w:rPr>
          <w:rFonts w:ascii="Arial" w:hAnsi="Arial" w:cs="Arial"/>
        </w:rPr>
      </w:pPr>
    </w:p>
    <w:p w14:paraId="61A193CC" w14:textId="72242A62" w:rsidR="00686E54" w:rsidRPr="00BB0D20" w:rsidRDefault="00686E54">
      <w:pPr>
        <w:rPr>
          <w:rFonts w:ascii="Arial" w:eastAsiaTheme="majorEastAsia" w:hAnsi="Arial" w:cs="Arial"/>
          <w:b/>
          <w:color w:val="2F5496" w:themeColor="accent1" w:themeShade="BF"/>
        </w:rPr>
      </w:pPr>
    </w:p>
    <w:sdt>
      <w:sdtPr>
        <w:rPr>
          <w:rFonts w:ascii="Arial" w:eastAsiaTheme="minorHAnsi" w:hAnsi="Arial" w:cs="Arial"/>
          <w:color w:val="auto"/>
          <w:sz w:val="22"/>
          <w:szCs w:val="22"/>
          <w:lang w:eastAsia="en-US"/>
        </w:rPr>
        <w:id w:val="63776156"/>
        <w:docPartObj>
          <w:docPartGallery w:val="Table of Contents"/>
          <w:docPartUnique/>
        </w:docPartObj>
      </w:sdtPr>
      <w:sdtEndPr>
        <w:rPr>
          <w:b/>
          <w:bCs/>
        </w:rPr>
      </w:sdtEndPr>
      <w:sdtContent>
        <w:p w14:paraId="0EAFE35C" w14:textId="0C104EF3" w:rsidR="00686E54" w:rsidRPr="00BB0D20" w:rsidRDefault="00686E54">
          <w:pPr>
            <w:pStyle w:val="Titolosommario"/>
            <w:rPr>
              <w:rFonts w:ascii="Arial" w:hAnsi="Arial" w:cs="Arial"/>
              <w:sz w:val="22"/>
              <w:szCs w:val="22"/>
            </w:rPr>
          </w:pPr>
          <w:r w:rsidRPr="00BB0D20">
            <w:rPr>
              <w:rFonts w:ascii="Arial" w:hAnsi="Arial" w:cs="Arial"/>
              <w:sz w:val="22"/>
              <w:szCs w:val="22"/>
            </w:rPr>
            <w:t>Sommario</w:t>
          </w:r>
        </w:p>
        <w:p w14:paraId="13E2DB3D" w14:textId="3C249C2C" w:rsidR="00F62799" w:rsidRDefault="00686E54">
          <w:pPr>
            <w:pStyle w:val="Sommario1"/>
            <w:tabs>
              <w:tab w:val="right" w:leader="dot" w:pos="9488"/>
            </w:tabs>
            <w:rPr>
              <w:rFonts w:eastAsiaTheme="minorEastAsia"/>
              <w:noProof/>
              <w:lang w:eastAsia="it-IT"/>
            </w:rPr>
          </w:pPr>
          <w:r w:rsidRPr="00BB0D20">
            <w:rPr>
              <w:rFonts w:ascii="Arial" w:hAnsi="Arial" w:cs="Arial"/>
            </w:rPr>
            <w:fldChar w:fldCharType="begin"/>
          </w:r>
          <w:r w:rsidRPr="00BB0D20">
            <w:rPr>
              <w:rFonts w:ascii="Arial" w:hAnsi="Arial" w:cs="Arial"/>
            </w:rPr>
            <w:instrText xml:space="preserve"> TOC \o "1-3" \h \z \u </w:instrText>
          </w:r>
          <w:r w:rsidRPr="00BB0D20">
            <w:rPr>
              <w:rFonts w:ascii="Arial" w:hAnsi="Arial" w:cs="Arial"/>
            </w:rPr>
            <w:fldChar w:fldCharType="separate"/>
          </w:r>
          <w:hyperlink w:anchor="_Toc157079999" w:history="1">
            <w:r w:rsidR="00F62799" w:rsidRPr="00D52D0E">
              <w:rPr>
                <w:rStyle w:val="Collegamentoipertestuale"/>
                <w:rFonts w:ascii="Arial" w:hAnsi="Arial" w:cs="Arial"/>
                <w:b/>
                <w:noProof/>
              </w:rPr>
              <w:t>Art. 1 – Oggetto dell’appalto</w:t>
            </w:r>
            <w:r w:rsidR="00F62799">
              <w:rPr>
                <w:noProof/>
                <w:webHidden/>
              </w:rPr>
              <w:tab/>
            </w:r>
            <w:r w:rsidR="00F62799">
              <w:rPr>
                <w:noProof/>
                <w:webHidden/>
              </w:rPr>
              <w:fldChar w:fldCharType="begin"/>
            </w:r>
            <w:r w:rsidR="00F62799">
              <w:rPr>
                <w:noProof/>
                <w:webHidden/>
              </w:rPr>
              <w:instrText xml:space="preserve"> PAGEREF _Toc157079999 \h </w:instrText>
            </w:r>
            <w:r w:rsidR="00F62799">
              <w:rPr>
                <w:noProof/>
                <w:webHidden/>
              </w:rPr>
            </w:r>
            <w:r w:rsidR="00F62799">
              <w:rPr>
                <w:noProof/>
                <w:webHidden/>
              </w:rPr>
              <w:fldChar w:fldCharType="separate"/>
            </w:r>
            <w:r w:rsidR="009D780C">
              <w:rPr>
                <w:noProof/>
                <w:webHidden/>
              </w:rPr>
              <w:t>3</w:t>
            </w:r>
            <w:r w:rsidR="00F62799">
              <w:rPr>
                <w:noProof/>
                <w:webHidden/>
              </w:rPr>
              <w:fldChar w:fldCharType="end"/>
            </w:r>
          </w:hyperlink>
        </w:p>
        <w:p w14:paraId="01016FC8" w14:textId="274D4AE3" w:rsidR="00F62799" w:rsidRDefault="00242EC7">
          <w:pPr>
            <w:pStyle w:val="Sommario1"/>
            <w:tabs>
              <w:tab w:val="right" w:leader="dot" w:pos="9488"/>
            </w:tabs>
            <w:rPr>
              <w:rFonts w:eastAsiaTheme="minorEastAsia"/>
              <w:noProof/>
              <w:lang w:eastAsia="it-IT"/>
            </w:rPr>
          </w:pPr>
          <w:hyperlink w:anchor="_Toc157080000" w:history="1">
            <w:r w:rsidR="00F62799" w:rsidRPr="00D52D0E">
              <w:rPr>
                <w:rStyle w:val="Collegamentoipertestuale"/>
                <w:rFonts w:ascii="Arial" w:hAnsi="Arial" w:cs="Arial"/>
                <w:b/>
                <w:noProof/>
              </w:rPr>
              <w:t>Art. 2 – Descrizione del servizio/fornitura</w:t>
            </w:r>
            <w:r w:rsidR="00F62799">
              <w:rPr>
                <w:noProof/>
                <w:webHidden/>
              </w:rPr>
              <w:tab/>
            </w:r>
            <w:r w:rsidR="00F62799">
              <w:rPr>
                <w:noProof/>
                <w:webHidden/>
              </w:rPr>
              <w:fldChar w:fldCharType="begin"/>
            </w:r>
            <w:r w:rsidR="00F62799">
              <w:rPr>
                <w:noProof/>
                <w:webHidden/>
              </w:rPr>
              <w:instrText xml:space="preserve"> PAGEREF _Toc157080000 \h </w:instrText>
            </w:r>
            <w:r w:rsidR="00F62799">
              <w:rPr>
                <w:noProof/>
                <w:webHidden/>
              </w:rPr>
            </w:r>
            <w:r w:rsidR="00F62799">
              <w:rPr>
                <w:noProof/>
                <w:webHidden/>
              </w:rPr>
              <w:fldChar w:fldCharType="separate"/>
            </w:r>
            <w:r w:rsidR="009D780C">
              <w:rPr>
                <w:noProof/>
                <w:webHidden/>
              </w:rPr>
              <w:t>3</w:t>
            </w:r>
            <w:r w:rsidR="00F62799">
              <w:rPr>
                <w:noProof/>
                <w:webHidden/>
              </w:rPr>
              <w:fldChar w:fldCharType="end"/>
            </w:r>
          </w:hyperlink>
        </w:p>
        <w:p w14:paraId="2F29FD1C" w14:textId="0F05BD4D" w:rsidR="00F62799" w:rsidRDefault="00242EC7">
          <w:pPr>
            <w:pStyle w:val="Sommario1"/>
            <w:tabs>
              <w:tab w:val="right" w:leader="dot" w:pos="9488"/>
            </w:tabs>
            <w:rPr>
              <w:rFonts w:eastAsiaTheme="minorEastAsia"/>
              <w:noProof/>
              <w:lang w:eastAsia="it-IT"/>
            </w:rPr>
          </w:pPr>
          <w:hyperlink w:anchor="_Toc157080001" w:history="1">
            <w:r w:rsidR="00F62799" w:rsidRPr="00D52D0E">
              <w:rPr>
                <w:rStyle w:val="Collegamentoipertestuale"/>
                <w:rFonts w:ascii="Arial" w:hAnsi="Arial" w:cs="Arial"/>
                <w:b/>
                <w:noProof/>
              </w:rPr>
              <w:t>Art. 3 – Modalità di svolgimento del servizio/fornitura e relative tempistiche</w:t>
            </w:r>
            <w:r w:rsidR="00F62799">
              <w:rPr>
                <w:noProof/>
                <w:webHidden/>
              </w:rPr>
              <w:tab/>
            </w:r>
            <w:r w:rsidR="00F62799">
              <w:rPr>
                <w:noProof/>
                <w:webHidden/>
              </w:rPr>
              <w:fldChar w:fldCharType="begin"/>
            </w:r>
            <w:r w:rsidR="00F62799">
              <w:rPr>
                <w:noProof/>
                <w:webHidden/>
              </w:rPr>
              <w:instrText xml:space="preserve"> PAGEREF _Toc157080001 \h </w:instrText>
            </w:r>
            <w:r w:rsidR="00F62799">
              <w:rPr>
                <w:noProof/>
                <w:webHidden/>
              </w:rPr>
            </w:r>
            <w:r w:rsidR="00F62799">
              <w:rPr>
                <w:noProof/>
                <w:webHidden/>
              </w:rPr>
              <w:fldChar w:fldCharType="separate"/>
            </w:r>
            <w:r w:rsidR="009D780C">
              <w:rPr>
                <w:noProof/>
                <w:webHidden/>
              </w:rPr>
              <w:t>3</w:t>
            </w:r>
            <w:r w:rsidR="00F62799">
              <w:rPr>
                <w:noProof/>
                <w:webHidden/>
              </w:rPr>
              <w:fldChar w:fldCharType="end"/>
            </w:r>
          </w:hyperlink>
        </w:p>
        <w:p w14:paraId="78DFF083" w14:textId="1507D258" w:rsidR="00F62799" w:rsidRDefault="00242EC7">
          <w:pPr>
            <w:pStyle w:val="Sommario1"/>
            <w:tabs>
              <w:tab w:val="right" w:leader="dot" w:pos="9488"/>
            </w:tabs>
            <w:rPr>
              <w:rFonts w:eastAsiaTheme="minorEastAsia"/>
              <w:noProof/>
              <w:lang w:eastAsia="it-IT"/>
            </w:rPr>
          </w:pPr>
          <w:hyperlink w:anchor="_Toc157080002" w:history="1">
            <w:r w:rsidR="00F62799" w:rsidRPr="00D52D0E">
              <w:rPr>
                <w:rStyle w:val="Collegamentoipertestuale"/>
                <w:rFonts w:ascii="Arial" w:hAnsi="Arial" w:cs="Arial"/>
                <w:b/>
                <w:noProof/>
              </w:rPr>
              <w:t>Art. 4 – Importo dell’appalto</w:t>
            </w:r>
            <w:r w:rsidR="00F62799">
              <w:rPr>
                <w:noProof/>
                <w:webHidden/>
              </w:rPr>
              <w:tab/>
            </w:r>
            <w:r w:rsidR="00F62799">
              <w:rPr>
                <w:noProof/>
                <w:webHidden/>
              </w:rPr>
              <w:fldChar w:fldCharType="begin"/>
            </w:r>
            <w:r w:rsidR="00F62799">
              <w:rPr>
                <w:noProof/>
                <w:webHidden/>
              </w:rPr>
              <w:instrText xml:space="preserve"> PAGEREF _Toc157080002 \h </w:instrText>
            </w:r>
            <w:r w:rsidR="00F62799">
              <w:rPr>
                <w:noProof/>
                <w:webHidden/>
              </w:rPr>
            </w:r>
            <w:r w:rsidR="00F62799">
              <w:rPr>
                <w:noProof/>
                <w:webHidden/>
              </w:rPr>
              <w:fldChar w:fldCharType="separate"/>
            </w:r>
            <w:r w:rsidR="009D780C">
              <w:rPr>
                <w:noProof/>
                <w:webHidden/>
              </w:rPr>
              <w:t>3</w:t>
            </w:r>
            <w:r w:rsidR="00F62799">
              <w:rPr>
                <w:noProof/>
                <w:webHidden/>
              </w:rPr>
              <w:fldChar w:fldCharType="end"/>
            </w:r>
          </w:hyperlink>
        </w:p>
        <w:p w14:paraId="421AD906" w14:textId="42681FF5" w:rsidR="00F62799" w:rsidRDefault="00242EC7">
          <w:pPr>
            <w:pStyle w:val="Sommario1"/>
            <w:tabs>
              <w:tab w:val="right" w:leader="dot" w:pos="9488"/>
            </w:tabs>
            <w:rPr>
              <w:rFonts w:eastAsiaTheme="minorEastAsia"/>
              <w:noProof/>
              <w:lang w:eastAsia="it-IT"/>
            </w:rPr>
          </w:pPr>
          <w:hyperlink w:anchor="_Toc157080003" w:history="1">
            <w:r w:rsidR="00F62799" w:rsidRPr="00D52D0E">
              <w:rPr>
                <w:rStyle w:val="Collegamentoipertestuale"/>
                <w:rFonts w:ascii="Arial" w:hAnsi="Arial" w:cs="Arial"/>
                <w:b/>
                <w:noProof/>
              </w:rPr>
              <w:t>Art. 5 – Revisione prezzi</w:t>
            </w:r>
            <w:r w:rsidR="00F62799">
              <w:rPr>
                <w:noProof/>
                <w:webHidden/>
              </w:rPr>
              <w:tab/>
            </w:r>
            <w:r w:rsidR="00F62799">
              <w:rPr>
                <w:noProof/>
                <w:webHidden/>
              </w:rPr>
              <w:fldChar w:fldCharType="begin"/>
            </w:r>
            <w:r w:rsidR="00F62799">
              <w:rPr>
                <w:noProof/>
                <w:webHidden/>
              </w:rPr>
              <w:instrText xml:space="preserve"> PAGEREF _Toc157080003 \h </w:instrText>
            </w:r>
            <w:r w:rsidR="00F62799">
              <w:rPr>
                <w:noProof/>
                <w:webHidden/>
              </w:rPr>
            </w:r>
            <w:r w:rsidR="00F62799">
              <w:rPr>
                <w:noProof/>
                <w:webHidden/>
              </w:rPr>
              <w:fldChar w:fldCharType="separate"/>
            </w:r>
            <w:r w:rsidR="009D780C">
              <w:rPr>
                <w:noProof/>
                <w:webHidden/>
              </w:rPr>
              <w:t>3</w:t>
            </w:r>
            <w:r w:rsidR="00F62799">
              <w:rPr>
                <w:noProof/>
                <w:webHidden/>
              </w:rPr>
              <w:fldChar w:fldCharType="end"/>
            </w:r>
          </w:hyperlink>
        </w:p>
        <w:p w14:paraId="1B048DFA" w14:textId="7A827F07" w:rsidR="00F62799" w:rsidRDefault="00242EC7">
          <w:pPr>
            <w:pStyle w:val="Sommario1"/>
            <w:tabs>
              <w:tab w:val="right" w:leader="dot" w:pos="9488"/>
            </w:tabs>
            <w:rPr>
              <w:rFonts w:eastAsiaTheme="minorEastAsia"/>
              <w:noProof/>
              <w:lang w:eastAsia="it-IT"/>
            </w:rPr>
          </w:pPr>
          <w:hyperlink w:anchor="_Toc157080004" w:history="1">
            <w:r w:rsidR="00F62799" w:rsidRPr="00D52D0E">
              <w:rPr>
                <w:rStyle w:val="Collegamentoipertestuale"/>
                <w:rFonts w:ascii="Arial" w:hAnsi="Arial" w:cs="Arial"/>
                <w:b/>
                <w:noProof/>
              </w:rPr>
              <w:t>Art. 6 – Durata del servizio/termine di consegna della fornitura</w:t>
            </w:r>
            <w:r w:rsidR="00F62799">
              <w:rPr>
                <w:noProof/>
                <w:webHidden/>
              </w:rPr>
              <w:tab/>
            </w:r>
            <w:r w:rsidR="00F62799">
              <w:rPr>
                <w:noProof/>
                <w:webHidden/>
              </w:rPr>
              <w:fldChar w:fldCharType="begin"/>
            </w:r>
            <w:r w:rsidR="00F62799">
              <w:rPr>
                <w:noProof/>
                <w:webHidden/>
              </w:rPr>
              <w:instrText xml:space="preserve"> PAGEREF _Toc157080004 \h </w:instrText>
            </w:r>
            <w:r w:rsidR="00F62799">
              <w:rPr>
                <w:noProof/>
                <w:webHidden/>
              </w:rPr>
            </w:r>
            <w:r w:rsidR="00F62799">
              <w:rPr>
                <w:noProof/>
                <w:webHidden/>
              </w:rPr>
              <w:fldChar w:fldCharType="separate"/>
            </w:r>
            <w:r w:rsidR="009D780C">
              <w:rPr>
                <w:noProof/>
                <w:webHidden/>
              </w:rPr>
              <w:t>4</w:t>
            </w:r>
            <w:r w:rsidR="00F62799">
              <w:rPr>
                <w:noProof/>
                <w:webHidden/>
              </w:rPr>
              <w:fldChar w:fldCharType="end"/>
            </w:r>
          </w:hyperlink>
        </w:p>
        <w:p w14:paraId="18C77EA6" w14:textId="4BA10273" w:rsidR="00F62799" w:rsidRDefault="00242EC7">
          <w:pPr>
            <w:pStyle w:val="Sommario1"/>
            <w:tabs>
              <w:tab w:val="right" w:leader="dot" w:pos="9488"/>
            </w:tabs>
            <w:rPr>
              <w:rFonts w:eastAsiaTheme="minorEastAsia"/>
              <w:noProof/>
              <w:lang w:eastAsia="it-IT"/>
            </w:rPr>
          </w:pPr>
          <w:hyperlink w:anchor="_Toc157080005" w:history="1">
            <w:r w:rsidR="00F62799" w:rsidRPr="00D52D0E">
              <w:rPr>
                <w:rStyle w:val="Collegamentoipertestuale"/>
                <w:rFonts w:ascii="Arial" w:hAnsi="Arial" w:cs="Arial"/>
                <w:b/>
                <w:noProof/>
              </w:rPr>
              <w:t>Art 7– Contratto collettivo applicato</w:t>
            </w:r>
            <w:r w:rsidR="00F62799">
              <w:rPr>
                <w:noProof/>
                <w:webHidden/>
              </w:rPr>
              <w:tab/>
            </w:r>
            <w:r w:rsidR="00F62799">
              <w:rPr>
                <w:noProof/>
                <w:webHidden/>
              </w:rPr>
              <w:fldChar w:fldCharType="begin"/>
            </w:r>
            <w:r w:rsidR="00F62799">
              <w:rPr>
                <w:noProof/>
                <w:webHidden/>
              </w:rPr>
              <w:instrText xml:space="preserve"> PAGEREF _Toc157080005 \h </w:instrText>
            </w:r>
            <w:r w:rsidR="00F62799">
              <w:rPr>
                <w:noProof/>
                <w:webHidden/>
              </w:rPr>
            </w:r>
            <w:r w:rsidR="00F62799">
              <w:rPr>
                <w:noProof/>
                <w:webHidden/>
              </w:rPr>
              <w:fldChar w:fldCharType="separate"/>
            </w:r>
            <w:r w:rsidR="009D780C">
              <w:rPr>
                <w:noProof/>
                <w:webHidden/>
              </w:rPr>
              <w:t>4</w:t>
            </w:r>
            <w:r w:rsidR="00F62799">
              <w:rPr>
                <w:noProof/>
                <w:webHidden/>
              </w:rPr>
              <w:fldChar w:fldCharType="end"/>
            </w:r>
          </w:hyperlink>
        </w:p>
        <w:p w14:paraId="38525D14" w14:textId="2B6DA28E" w:rsidR="00F62799" w:rsidRDefault="00242EC7">
          <w:pPr>
            <w:pStyle w:val="Sommario1"/>
            <w:tabs>
              <w:tab w:val="right" w:leader="dot" w:pos="9488"/>
            </w:tabs>
            <w:rPr>
              <w:rFonts w:eastAsiaTheme="minorEastAsia"/>
              <w:noProof/>
              <w:lang w:eastAsia="it-IT"/>
            </w:rPr>
          </w:pPr>
          <w:hyperlink w:anchor="_Toc157080006" w:history="1">
            <w:r w:rsidR="00F62799" w:rsidRPr="00D52D0E">
              <w:rPr>
                <w:rStyle w:val="Collegamentoipertestuale"/>
                <w:rFonts w:ascii="Arial" w:hAnsi="Arial" w:cs="Arial"/>
                <w:b/>
                <w:noProof/>
              </w:rPr>
              <w:t xml:space="preserve">Art. 8 – Controllo tecnico – contabile e </w:t>
            </w:r>
            <w:r w:rsidR="00F62799" w:rsidRPr="00D52D0E">
              <w:rPr>
                <w:rStyle w:val="Collegamentoipertestuale"/>
                <w:rFonts w:ascii="Arial" w:hAnsi="Arial" w:cs="Arial"/>
                <w:b/>
                <w:noProof/>
                <w:highlight w:val="yellow"/>
              </w:rPr>
              <w:t>controlli interni di gestione ordinari</w:t>
            </w:r>
            <w:r w:rsidR="00F62799">
              <w:rPr>
                <w:noProof/>
                <w:webHidden/>
              </w:rPr>
              <w:tab/>
            </w:r>
            <w:r w:rsidR="00F62799">
              <w:rPr>
                <w:noProof/>
                <w:webHidden/>
              </w:rPr>
              <w:fldChar w:fldCharType="begin"/>
            </w:r>
            <w:r w:rsidR="00F62799">
              <w:rPr>
                <w:noProof/>
                <w:webHidden/>
              </w:rPr>
              <w:instrText xml:space="preserve"> PAGEREF _Toc157080006 \h </w:instrText>
            </w:r>
            <w:r w:rsidR="00F62799">
              <w:rPr>
                <w:noProof/>
                <w:webHidden/>
              </w:rPr>
            </w:r>
            <w:r w:rsidR="00F62799">
              <w:rPr>
                <w:noProof/>
                <w:webHidden/>
              </w:rPr>
              <w:fldChar w:fldCharType="separate"/>
            </w:r>
            <w:r w:rsidR="009D780C">
              <w:rPr>
                <w:noProof/>
                <w:webHidden/>
              </w:rPr>
              <w:t>5</w:t>
            </w:r>
            <w:r w:rsidR="00F62799">
              <w:rPr>
                <w:noProof/>
                <w:webHidden/>
              </w:rPr>
              <w:fldChar w:fldCharType="end"/>
            </w:r>
          </w:hyperlink>
        </w:p>
        <w:p w14:paraId="4AC999A3" w14:textId="69ED11C2" w:rsidR="00F62799" w:rsidRDefault="00242EC7">
          <w:pPr>
            <w:pStyle w:val="Sommario1"/>
            <w:tabs>
              <w:tab w:val="right" w:leader="dot" w:pos="9488"/>
            </w:tabs>
            <w:rPr>
              <w:rFonts w:eastAsiaTheme="minorEastAsia"/>
              <w:noProof/>
              <w:lang w:eastAsia="it-IT"/>
            </w:rPr>
          </w:pPr>
          <w:hyperlink w:anchor="_Toc157080007" w:history="1">
            <w:r w:rsidR="00F62799" w:rsidRPr="00D52D0E">
              <w:rPr>
                <w:rStyle w:val="Collegamentoipertestuale"/>
                <w:rFonts w:ascii="Arial" w:hAnsi="Arial" w:cs="Arial"/>
                <w:b/>
                <w:noProof/>
              </w:rPr>
              <w:t>Art. 9 – Monitoraggio</w:t>
            </w:r>
            <w:r w:rsidR="00F62799">
              <w:rPr>
                <w:noProof/>
                <w:webHidden/>
              </w:rPr>
              <w:tab/>
            </w:r>
            <w:r w:rsidR="00F62799">
              <w:rPr>
                <w:noProof/>
                <w:webHidden/>
              </w:rPr>
              <w:fldChar w:fldCharType="begin"/>
            </w:r>
            <w:r w:rsidR="00F62799">
              <w:rPr>
                <w:noProof/>
                <w:webHidden/>
              </w:rPr>
              <w:instrText xml:space="preserve"> PAGEREF _Toc157080007 \h </w:instrText>
            </w:r>
            <w:r w:rsidR="00F62799">
              <w:rPr>
                <w:noProof/>
                <w:webHidden/>
              </w:rPr>
            </w:r>
            <w:r w:rsidR="00F62799">
              <w:rPr>
                <w:noProof/>
                <w:webHidden/>
              </w:rPr>
              <w:fldChar w:fldCharType="separate"/>
            </w:r>
            <w:r w:rsidR="009D780C">
              <w:rPr>
                <w:noProof/>
                <w:webHidden/>
              </w:rPr>
              <w:t>5</w:t>
            </w:r>
            <w:r w:rsidR="00F62799">
              <w:rPr>
                <w:noProof/>
                <w:webHidden/>
              </w:rPr>
              <w:fldChar w:fldCharType="end"/>
            </w:r>
          </w:hyperlink>
        </w:p>
        <w:p w14:paraId="3317E618" w14:textId="145B2F76" w:rsidR="00F62799" w:rsidRDefault="00242EC7">
          <w:pPr>
            <w:pStyle w:val="Sommario1"/>
            <w:tabs>
              <w:tab w:val="right" w:leader="dot" w:pos="9488"/>
            </w:tabs>
            <w:rPr>
              <w:rFonts w:eastAsiaTheme="minorEastAsia"/>
              <w:noProof/>
              <w:lang w:eastAsia="it-IT"/>
            </w:rPr>
          </w:pPr>
          <w:hyperlink w:anchor="_Toc157080008" w:history="1">
            <w:r w:rsidR="00F62799" w:rsidRPr="00D52D0E">
              <w:rPr>
                <w:rStyle w:val="Collegamentoipertestuale"/>
                <w:rFonts w:ascii="Arial" w:hAnsi="Arial" w:cs="Arial"/>
                <w:b/>
                <w:noProof/>
              </w:rPr>
              <w:t>Art. 10 – Garanzia definitiva e polizza di responsabilità civile</w:t>
            </w:r>
            <w:r w:rsidR="00F62799">
              <w:rPr>
                <w:noProof/>
                <w:webHidden/>
              </w:rPr>
              <w:tab/>
            </w:r>
            <w:r w:rsidR="00F62799">
              <w:rPr>
                <w:noProof/>
                <w:webHidden/>
              </w:rPr>
              <w:fldChar w:fldCharType="begin"/>
            </w:r>
            <w:r w:rsidR="00F62799">
              <w:rPr>
                <w:noProof/>
                <w:webHidden/>
              </w:rPr>
              <w:instrText xml:space="preserve"> PAGEREF _Toc157080008 \h </w:instrText>
            </w:r>
            <w:r w:rsidR="00F62799">
              <w:rPr>
                <w:noProof/>
                <w:webHidden/>
              </w:rPr>
            </w:r>
            <w:r w:rsidR="00F62799">
              <w:rPr>
                <w:noProof/>
                <w:webHidden/>
              </w:rPr>
              <w:fldChar w:fldCharType="separate"/>
            </w:r>
            <w:r w:rsidR="009D780C">
              <w:rPr>
                <w:noProof/>
                <w:webHidden/>
              </w:rPr>
              <w:t>5</w:t>
            </w:r>
            <w:r w:rsidR="00F62799">
              <w:rPr>
                <w:noProof/>
                <w:webHidden/>
              </w:rPr>
              <w:fldChar w:fldCharType="end"/>
            </w:r>
          </w:hyperlink>
        </w:p>
        <w:p w14:paraId="36E3056E" w14:textId="552B8BF3" w:rsidR="00F62799" w:rsidRDefault="00242EC7">
          <w:pPr>
            <w:pStyle w:val="Sommario1"/>
            <w:tabs>
              <w:tab w:val="right" w:leader="dot" w:pos="9488"/>
            </w:tabs>
            <w:rPr>
              <w:rFonts w:eastAsiaTheme="minorEastAsia"/>
              <w:noProof/>
              <w:lang w:eastAsia="it-IT"/>
            </w:rPr>
          </w:pPr>
          <w:hyperlink w:anchor="_Toc157080009" w:history="1">
            <w:r w:rsidR="00F62799" w:rsidRPr="00D52D0E">
              <w:rPr>
                <w:rStyle w:val="Collegamentoipertestuale"/>
                <w:rFonts w:ascii="Arial" w:hAnsi="Arial" w:cs="Arial"/>
                <w:b/>
                <w:noProof/>
              </w:rPr>
              <w:t>Art. 11 – Subappalto</w:t>
            </w:r>
            <w:r w:rsidR="00F62799">
              <w:rPr>
                <w:noProof/>
                <w:webHidden/>
              </w:rPr>
              <w:tab/>
            </w:r>
            <w:r w:rsidR="00F62799">
              <w:rPr>
                <w:noProof/>
                <w:webHidden/>
              </w:rPr>
              <w:fldChar w:fldCharType="begin"/>
            </w:r>
            <w:r w:rsidR="00F62799">
              <w:rPr>
                <w:noProof/>
                <w:webHidden/>
              </w:rPr>
              <w:instrText xml:space="preserve"> PAGEREF _Toc157080009 \h </w:instrText>
            </w:r>
            <w:r w:rsidR="00F62799">
              <w:rPr>
                <w:noProof/>
                <w:webHidden/>
              </w:rPr>
            </w:r>
            <w:r w:rsidR="00F62799">
              <w:rPr>
                <w:noProof/>
                <w:webHidden/>
              </w:rPr>
              <w:fldChar w:fldCharType="separate"/>
            </w:r>
            <w:r w:rsidR="009D780C">
              <w:rPr>
                <w:noProof/>
                <w:webHidden/>
              </w:rPr>
              <w:t>8</w:t>
            </w:r>
            <w:r w:rsidR="00F62799">
              <w:rPr>
                <w:noProof/>
                <w:webHidden/>
              </w:rPr>
              <w:fldChar w:fldCharType="end"/>
            </w:r>
          </w:hyperlink>
        </w:p>
        <w:p w14:paraId="3E541737" w14:textId="6F815A24" w:rsidR="00F62799" w:rsidRDefault="00242EC7">
          <w:pPr>
            <w:pStyle w:val="Sommario1"/>
            <w:tabs>
              <w:tab w:val="right" w:leader="dot" w:pos="9488"/>
            </w:tabs>
            <w:rPr>
              <w:rFonts w:eastAsiaTheme="minorEastAsia"/>
              <w:noProof/>
              <w:lang w:eastAsia="it-IT"/>
            </w:rPr>
          </w:pPr>
          <w:hyperlink w:anchor="_Toc157080010" w:history="1">
            <w:r w:rsidR="00F62799" w:rsidRPr="00D52D0E">
              <w:rPr>
                <w:rStyle w:val="Collegamentoipertestuale"/>
                <w:rFonts w:ascii="Arial" w:hAnsi="Arial" w:cs="Arial"/>
                <w:b/>
                <w:noProof/>
              </w:rPr>
              <w:t>Art. 13 – Obblighi dell’</w:t>
            </w:r>
            <w:r w:rsidR="00182588">
              <w:rPr>
                <w:rStyle w:val="Collegamentoipertestuale"/>
                <w:rFonts w:ascii="Arial" w:hAnsi="Arial" w:cs="Arial"/>
                <w:b/>
                <w:noProof/>
              </w:rPr>
              <w:t>affidatario</w:t>
            </w:r>
            <w:r w:rsidR="00F62799">
              <w:rPr>
                <w:noProof/>
                <w:webHidden/>
              </w:rPr>
              <w:tab/>
            </w:r>
            <w:r w:rsidR="00F62799">
              <w:rPr>
                <w:noProof/>
                <w:webHidden/>
              </w:rPr>
              <w:fldChar w:fldCharType="begin"/>
            </w:r>
            <w:r w:rsidR="00F62799">
              <w:rPr>
                <w:noProof/>
                <w:webHidden/>
              </w:rPr>
              <w:instrText xml:space="preserve"> PAGEREF _Toc157080010 \h </w:instrText>
            </w:r>
            <w:r w:rsidR="00F62799">
              <w:rPr>
                <w:noProof/>
                <w:webHidden/>
              </w:rPr>
            </w:r>
            <w:r w:rsidR="00F62799">
              <w:rPr>
                <w:noProof/>
                <w:webHidden/>
              </w:rPr>
              <w:fldChar w:fldCharType="separate"/>
            </w:r>
            <w:r w:rsidR="009D780C">
              <w:rPr>
                <w:noProof/>
                <w:webHidden/>
              </w:rPr>
              <w:t>11</w:t>
            </w:r>
            <w:r w:rsidR="00F62799">
              <w:rPr>
                <w:noProof/>
                <w:webHidden/>
              </w:rPr>
              <w:fldChar w:fldCharType="end"/>
            </w:r>
          </w:hyperlink>
        </w:p>
        <w:p w14:paraId="3B0B730B" w14:textId="19DA7D35" w:rsidR="00F62799" w:rsidRDefault="00242EC7">
          <w:pPr>
            <w:pStyle w:val="Sommario1"/>
            <w:tabs>
              <w:tab w:val="right" w:leader="dot" w:pos="9488"/>
            </w:tabs>
            <w:rPr>
              <w:rFonts w:eastAsiaTheme="minorEastAsia"/>
              <w:noProof/>
              <w:lang w:eastAsia="it-IT"/>
            </w:rPr>
          </w:pPr>
          <w:hyperlink w:anchor="_Toc157080011" w:history="1">
            <w:r w:rsidR="00F62799" w:rsidRPr="00D52D0E">
              <w:rPr>
                <w:rStyle w:val="Collegamentoipertestuale"/>
                <w:rFonts w:ascii="Arial" w:hAnsi="Arial" w:cs="Arial"/>
                <w:b/>
                <w:noProof/>
              </w:rPr>
              <w:t>Art. 14 – Penali e azioni correttive</w:t>
            </w:r>
            <w:r w:rsidR="00F62799">
              <w:rPr>
                <w:noProof/>
                <w:webHidden/>
              </w:rPr>
              <w:tab/>
            </w:r>
            <w:r w:rsidR="00F62799">
              <w:rPr>
                <w:noProof/>
                <w:webHidden/>
              </w:rPr>
              <w:fldChar w:fldCharType="begin"/>
            </w:r>
            <w:r w:rsidR="00F62799">
              <w:rPr>
                <w:noProof/>
                <w:webHidden/>
              </w:rPr>
              <w:instrText xml:space="preserve"> PAGEREF _Toc157080011 \h </w:instrText>
            </w:r>
            <w:r w:rsidR="00F62799">
              <w:rPr>
                <w:noProof/>
                <w:webHidden/>
              </w:rPr>
            </w:r>
            <w:r w:rsidR="00F62799">
              <w:rPr>
                <w:noProof/>
                <w:webHidden/>
              </w:rPr>
              <w:fldChar w:fldCharType="separate"/>
            </w:r>
            <w:r w:rsidR="009D780C">
              <w:rPr>
                <w:noProof/>
                <w:webHidden/>
              </w:rPr>
              <w:t>13</w:t>
            </w:r>
            <w:r w:rsidR="00F62799">
              <w:rPr>
                <w:noProof/>
                <w:webHidden/>
              </w:rPr>
              <w:fldChar w:fldCharType="end"/>
            </w:r>
          </w:hyperlink>
        </w:p>
        <w:p w14:paraId="41495393" w14:textId="6007DE57" w:rsidR="00F62799" w:rsidRDefault="00242EC7">
          <w:pPr>
            <w:pStyle w:val="Sommario1"/>
            <w:tabs>
              <w:tab w:val="right" w:leader="dot" w:pos="9488"/>
            </w:tabs>
            <w:rPr>
              <w:rFonts w:eastAsiaTheme="minorEastAsia"/>
              <w:noProof/>
              <w:lang w:eastAsia="it-IT"/>
            </w:rPr>
          </w:pPr>
          <w:hyperlink w:anchor="_Toc157080012" w:history="1">
            <w:r w:rsidR="00F62799" w:rsidRPr="00D52D0E">
              <w:rPr>
                <w:rStyle w:val="Collegamentoipertestuale"/>
                <w:rFonts w:ascii="Arial" w:hAnsi="Arial" w:cs="Arial"/>
                <w:b/>
                <w:noProof/>
              </w:rPr>
              <w:t>Art. 15 – Osservanza leggi, regolamenti, contratti collettivi nazionali di lavoro, norme per la prevenzione infortuni ed igiene sul lavoro</w:t>
            </w:r>
            <w:r w:rsidR="00F62799">
              <w:rPr>
                <w:noProof/>
                <w:webHidden/>
              </w:rPr>
              <w:tab/>
            </w:r>
            <w:r w:rsidR="00F62799">
              <w:rPr>
                <w:noProof/>
                <w:webHidden/>
              </w:rPr>
              <w:fldChar w:fldCharType="begin"/>
            </w:r>
            <w:r w:rsidR="00F62799">
              <w:rPr>
                <w:noProof/>
                <w:webHidden/>
              </w:rPr>
              <w:instrText xml:space="preserve"> PAGEREF _Toc157080012 \h </w:instrText>
            </w:r>
            <w:r w:rsidR="00F62799">
              <w:rPr>
                <w:noProof/>
                <w:webHidden/>
              </w:rPr>
            </w:r>
            <w:r w:rsidR="00F62799">
              <w:rPr>
                <w:noProof/>
                <w:webHidden/>
              </w:rPr>
              <w:fldChar w:fldCharType="separate"/>
            </w:r>
            <w:r w:rsidR="009D780C">
              <w:rPr>
                <w:noProof/>
                <w:webHidden/>
              </w:rPr>
              <w:t>13</w:t>
            </w:r>
            <w:r w:rsidR="00F62799">
              <w:rPr>
                <w:noProof/>
                <w:webHidden/>
              </w:rPr>
              <w:fldChar w:fldCharType="end"/>
            </w:r>
          </w:hyperlink>
        </w:p>
        <w:p w14:paraId="3517FB6E" w14:textId="25CB83BD" w:rsidR="00F62799" w:rsidRDefault="00242EC7">
          <w:pPr>
            <w:pStyle w:val="Sommario1"/>
            <w:tabs>
              <w:tab w:val="right" w:leader="dot" w:pos="9488"/>
            </w:tabs>
            <w:rPr>
              <w:rFonts w:eastAsiaTheme="minorEastAsia"/>
              <w:noProof/>
              <w:lang w:eastAsia="it-IT"/>
            </w:rPr>
          </w:pPr>
          <w:hyperlink w:anchor="_Toc157080013" w:history="1">
            <w:r w:rsidR="00F62799" w:rsidRPr="00D52D0E">
              <w:rPr>
                <w:rStyle w:val="Collegamentoipertestuale"/>
                <w:rFonts w:ascii="Arial" w:hAnsi="Arial" w:cs="Arial"/>
                <w:b/>
                <w:noProof/>
              </w:rPr>
              <w:t>Art. 16 – Modalità di pagamento, anticipazione e fatturazione</w:t>
            </w:r>
            <w:r w:rsidR="00F62799">
              <w:rPr>
                <w:noProof/>
                <w:webHidden/>
              </w:rPr>
              <w:tab/>
            </w:r>
            <w:r w:rsidR="00F62799">
              <w:rPr>
                <w:noProof/>
                <w:webHidden/>
              </w:rPr>
              <w:fldChar w:fldCharType="begin"/>
            </w:r>
            <w:r w:rsidR="00F62799">
              <w:rPr>
                <w:noProof/>
                <w:webHidden/>
              </w:rPr>
              <w:instrText xml:space="preserve"> PAGEREF _Toc157080013 \h </w:instrText>
            </w:r>
            <w:r w:rsidR="00F62799">
              <w:rPr>
                <w:noProof/>
                <w:webHidden/>
              </w:rPr>
            </w:r>
            <w:r w:rsidR="00F62799">
              <w:rPr>
                <w:noProof/>
                <w:webHidden/>
              </w:rPr>
              <w:fldChar w:fldCharType="separate"/>
            </w:r>
            <w:r w:rsidR="009D780C">
              <w:rPr>
                <w:noProof/>
                <w:webHidden/>
              </w:rPr>
              <w:t>14</w:t>
            </w:r>
            <w:r w:rsidR="00F62799">
              <w:rPr>
                <w:noProof/>
                <w:webHidden/>
              </w:rPr>
              <w:fldChar w:fldCharType="end"/>
            </w:r>
          </w:hyperlink>
        </w:p>
        <w:p w14:paraId="74157A4F" w14:textId="3C15BA17" w:rsidR="00F62799" w:rsidRDefault="00242EC7">
          <w:pPr>
            <w:pStyle w:val="Sommario1"/>
            <w:tabs>
              <w:tab w:val="right" w:leader="dot" w:pos="9488"/>
            </w:tabs>
            <w:rPr>
              <w:rFonts w:eastAsiaTheme="minorEastAsia"/>
              <w:noProof/>
              <w:lang w:eastAsia="it-IT"/>
            </w:rPr>
          </w:pPr>
          <w:hyperlink w:anchor="_Toc157080014" w:history="1">
            <w:r w:rsidR="00F62799" w:rsidRPr="00D52D0E">
              <w:rPr>
                <w:rStyle w:val="Collegamentoipertestuale"/>
                <w:rFonts w:ascii="Arial" w:hAnsi="Arial" w:cs="Arial"/>
                <w:b/>
                <w:noProof/>
              </w:rPr>
              <w:t>Art. 17 – Obbligo di tracciabilità dei flussi finanziari</w:t>
            </w:r>
            <w:r w:rsidR="00F62799">
              <w:rPr>
                <w:noProof/>
                <w:webHidden/>
              </w:rPr>
              <w:tab/>
            </w:r>
            <w:r w:rsidR="00F62799">
              <w:rPr>
                <w:noProof/>
                <w:webHidden/>
              </w:rPr>
              <w:fldChar w:fldCharType="begin"/>
            </w:r>
            <w:r w:rsidR="00F62799">
              <w:rPr>
                <w:noProof/>
                <w:webHidden/>
              </w:rPr>
              <w:instrText xml:space="preserve"> PAGEREF _Toc157080014 \h </w:instrText>
            </w:r>
            <w:r w:rsidR="00F62799">
              <w:rPr>
                <w:noProof/>
                <w:webHidden/>
              </w:rPr>
            </w:r>
            <w:r w:rsidR="00F62799">
              <w:rPr>
                <w:noProof/>
                <w:webHidden/>
              </w:rPr>
              <w:fldChar w:fldCharType="separate"/>
            </w:r>
            <w:r w:rsidR="009D780C">
              <w:rPr>
                <w:noProof/>
                <w:webHidden/>
              </w:rPr>
              <w:t>16</w:t>
            </w:r>
            <w:r w:rsidR="00F62799">
              <w:rPr>
                <w:noProof/>
                <w:webHidden/>
              </w:rPr>
              <w:fldChar w:fldCharType="end"/>
            </w:r>
          </w:hyperlink>
        </w:p>
        <w:p w14:paraId="7702103F" w14:textId="589D765A" w:rsidR="00F62799" w:rsidRDefault="00242EC7">
          <w:pPr>
            <w:pStyle w:val="Sommario1"/>
            <w:tabs>
              <w:tab w:val="right" w:leader="dot" w:pos="9488"/>
            </w:tabs>
            <w:rPr>
              <w:rFonts w:eastAsiaTheme="minorEastAsia"/>
              <w:noProof/>
              <w:lang w:eastAsia="it-IT"/>
            </w:rPr>
          </w:pPr>
          <w:hyperlink w:anchor="_Toc157080015" w:history="1">
            <w:r w:rsidR="00F62799" w:rsidRPr="00D52D0E">
              <w:rPr>
                <w:rStyle w:val="Collegamentoipertestuale"/>
                <w:rFonts w:ascii="Arial" w:hAnsi="Arial" w:cs="Arial"/>
                <w:b/>
                <w:noProof/>
              </w:rPr>
              <w:t>Art. 18 – Recesso</w:t>
            </w:r>
            <w:r w:rsidR="00F62799">
              <w:rPr>
                <w:noProof/>
                <w:webHidden/>
              </w:rPr>
              <w:tab/>
            </w:r>
            <w:r w:rsidR="00F62799">
              <w:rPr>
                <w:noProof/>
                <w:webHidden/>
              </w:rPr>
              <w:fldChar w:fldCharType="begin"/>
            </w:r>
            <w:r w:rsidR="00F62799">
              <w:rPr>
                <w:noProof/>
                <w:webHidden/>
              </w:rPr>
              <w:instrText xml:space="preserve"> PAGEREF _Toc157080015 \h </w:instrText>
            </w:r>
            <w:r w:rsidR="00F62799">
              <w:rPr>
                <w:noProof/>
                <w:webHidden/>
              </w:rPr>
            </w:r>
            <w:r w:rsidR="00F62799">
              <w:rPr>
                <w:noProof/>
                <w:webHidden/>
              </w:rPr>
              <w:fldChar w:fldCharType="separate"/>
            </w:r>
            <w:r w:rsidR="009D780C">
              <w:rPr>
                <w:noProof/>
                <w:webHidden/>
              </w:rPr>
              <w:t>17</w:t>
            </w:r>
            <w:r w:rsidR="00F62799">
              <w:rPr>
                <w:noProof/>
                <w:webHidden/>
              </w:rPr>
              <w:fldChar w:fldCharType="end"/>
            </w:r>
          </w:hyperlink>
        </w:p>
        <w:p w14:paraId="2536424A" w14:textId="3C9D61C4" w:rsidR="00F62799" w:rsidRDefault="00242EC7">
          <w:pPr>
            <w:pStyle w:val="Sommario1"/>
            <w:tabs>
              <w:tab w:val="right" w:leader="dot" w:pos="9488"/>
            </w:tabs>
            <w:rPr>
              <w:rFonts w:eastAsiaTheme="minorEastAsia"/>
              <w:noProof/>
              <w:lang w:eastAsia="it-IT"/>
            </w:rPr>
          </w:pPr>
          <w:hyperlink w:anchor="_Toc157080016" w:history="1">
            <w:r w:rsidR="00F62799" w:rsidRPr="00D52D0E">
              <w:rPr>
                <w:rStyle w:val="Collegamentoipertestuale"/>
                <w:rFonts w:ascii="Arial" w:hAnsi="Arial" w:cs="Arial"/>
                <w:b/>
                <w:noProof/>
              </w:rPr>
              <w:t>Art. 19 – Risoluzione del contratto</w:t>
            </w:r>
            <w:r w:rsidR="00F62799">
              <w:rPr>
                <w:noProof/>
                <w:webHidden/>
              </w:rPr>
              <w:tab/>
            </w:r>
            <w:r w:rsidR="00F62799">
              <w:rPr>
                <w:noProof/>
                <w:webHidden/>
              </w:rPr>
              <w:fldChar w:fldCharType="begin"/>
            </w:r>
            <w:r w:rsidR="00F62799">
              <w:rPr>
                <w:noProof/>
                <w:webHidden/>
              </w:rPr>
              <w:instrText xml:space="preserve"> PAGEREF _Toc157080016 \h </w:instrText>
            </w:r>
            <w:r w:rsidR="00F62799">
              <w:rPr>
                <w:noProof/>
                <w:webHidden/>
              </w:rPr>
            </w:r>
            <w:r w:rsidR="00F62799">
              <w:rPr>
                <w:noProof/>
                <w:webHidden/>
              </w:rPr>
              <w:fldChar w:fldCharType="separate"/>
            </w:r>
            <w:r w:rsidR="009D780C">
              <w:rPr>
                <w:noProof/>
                <w:webHidden/>
              </w:rPr>
              <w:t>18</w:t>
            </w:r>
            <w:r w:rsidR="00F62799">
              <w:rPr>
                <w:noProof/>
                <w:webHidden/>
              </w:rPr>
              <w:fldChar w:fldCharType="end"/>
            </w:r>
          </w:hyperlink>
        </w:p>
        <w:p w14:paraId="2D99DF09" w14:textId="650955AA" w:rsidR="00F62799" w:rsidRDefault="00242EC7">
          <w:pPr>
            <w:pStyle w:val="Sommario1"/>
            <w:tabs>
              <w:tab w:val="right" w:leader="dot" w:pos="9488"/>
            </w:tabs>
            <w:rPr>
              <w:rFonts w:eastAsiaTheme="minorEastAsia"/>
              <w:noProof/>
              <w:lang w:eastAsia="it-IT"/>
            </w:rPr>
          </w:pPr>
          <w:hyperlink w:anchor="_Toc157080017" w:history="1">
            <w:r w:rsidR="00F62799" w:rsidRPr="00D52D0E">
              <w:rPr>
                <w:rStyle w:val="Collegamentoipertestuale"/>
                <w:rFonts w:ascii="Arial" w:eastAsiaTheme="majorEastAsia" w:hAnsi="Arial" w:cs="Arial"/>
                <w:b/>
                <w:noProof/>
              </w:rPr>
              <w:t>Art. 20 – Verifica di conformità/ Regolare esecuzione</w:t>
            </w:r>
            <w:r w:rsidR="00F62799">
              <w:rPr>
                <w:noProof/>
                <w:webHidden/>
              </w:rPr>
              <w:tab/>
            </w:r>
            <w:r w:rsidR="00F62799">
              <w:rPr>
                <w:noProof/>
                <w:webHidden/>
              </w:rPr>
              <w:fldChar w:fldCharType="begin"/>
            </w:r>
            <w:r w:rsidR="00F62799">
              <w:rPr>
                <w:noProof/>
                <w:webHidden/>
              </w:rPr>
              <w:instrText xml:space="preserve"> PAGEREF _Toc157080017 \h </w:instrText>
            </w:r>
            <w:r w:rsidR="00F62799">
              <w:rPr>
                <w:noProof/>
                <w:webHidden/>
              </w:rPr>
            </w:r>
            <w:r w:rsidR="00F62799">
              <w:rPr>
                <w:noProof/>
                <w:webHidden/>
              </w:rPr>
              <w:fldChar w:fldCharType="separate"/>
            </w:r>
            <w:r w:rsidR="009D780C">
              <w:rPr>
                <w:noProof/>
                <w:webHidden/>
              </w:rPr>
              <w:t>20</w:t>
            </w:r>
            <w:r w:rsidR="00F62799">
              <w:rPr>
                <w:noProof/>
                <w:webHidden/>
              </w:rPr>
              <w:fldChar w:fldCharType="end"/>
            </w:r>
          </w:hyperlink>
        </w:p>
        <w:p w14:paraId="030E210F" w14:textId="512AE18E" w:rsidR="00F62799" w:rsidRDefault="00242EC7">
          <w:pPr>
            <w:pStyle w:val="Sommario1"/>
            <w:tabs>
              <w:tab w:val="right" w:leader="dot" w:pos="9488"/>
            </w:tabs>
            <w:rPr>
              <w:rFonts w:eastAsiaTheme="minorEastAsia"/>
              <w:noProof/>
              <w:lang w:eastAsia="it-IT"/>
            </w:rPr>
          </w:pPr>
          <w:hyperlink w:anchor="_Toc157080018" w:history="1">
            <w:r w:rsidR="00F62799" w:rsidRPr="00D52D0E">
              <w:rPr>
                <w:rStyle w:val="Collegamentoipertestuale"/>
                <w:rFonts w:ascii="Arial" w:eastAsiaTheme="majorEastAsia" w:hAnsi="Arial" w:cs="Arial"/>
                <w:b/>
                <w:noProof/>
              </w:rPr>
              <w:t>Art. 21 – Pantouflage</w:t>
            </w:r>
            <w:r w:rsidR="00F62799">
              <w:rPr>
                <w:noProof/>
                <w:webHidden/>
              </w:rPr>
              <w:tab/>
            </w:r>
            <w:r w:rsidR="00F62799">
              <w:rPr>
                <w:noProof/>
                <w:webHidden/>
              </w:rPr>
              <w:fldChar w:fldCharType="begin"/>
            </w:r>
            <w:r w:rsidR="00F62799">
              <w:rPr>
                <w:noProof/>
                <w:webHidden/>
              </w:rPr>
              <w:instrText xml:space="preserve"> PAGEREF _Toc157080018 \h </w:instrText>
            </w:r>
            <w:r w:rsidR="00F62799">
              <w:rPr>
                <w:noProof/>
                <w:webHidden/>
              </w:rPr>
            </w:r>
            <w:r w:rsidR="00F62799">
              <w:rPr>
                <w:noProof/>
                <w:webHidden/>
              </w:rPr>
              <w:fldChar w:fldCharType="separate"/>
            </w:r>
            <w:r w:rsidR="009D780C">
              <w:rPr>
                <w:noProof/>
                <w:webHidden/>
              </w:rPr>
              <w:t>21</w:t>
            </w:r>
            <w:r w:rsidR="00F62799">
              <w:rPr>
                <w:noProof/>
                <w:webHidden/>
              </w:rPr>
              <w:fldChar w:fldCharType="end"/>
            </w:r>
          </w:hyperlink>
        </w:p>
        <w:p w14:paraId="5016E62F" w14:textId="4B97F198" w:rsidR="00F62799" w:rsidRDefault="00242EC7">
          <w:pPr>
            <w:pStyle w:val="Sommario1"/>
            <w:tabs>
              <w:tab w:val="right" w:leader="dot" w:pos="9488"/>
            </w:tabs>
            <w:rPr>
              <w:rFonts w:eastAsiaTheme="minorEastAsia"/>
              <w:noProof/>
              <w:lang w:eastAsia="it-IT"/>
            </w:rPr>
          </w:pPr>
          <w:hyperlink w:anchor="_Toc157080019" w:history="1">
            <w:r w:rsidR="00F62799" w:rsidRPr="00D52D0E">
              <w:rPr>
                <w:rStyle w:val="Collegamentoipertestuale"/>
                <w:rFonts w:ascii="Arial" w:hAnsi="Arial" w:cs="Arial"/>
                <w:b/>
                <w:noProof/>
              </w:rPr>
              <w:t>Art. 22 – Conservazione dei documenti</w:t>
            </w:r>
            <w:r w:rsidR="00F62799">
              <w:rPr>
                <w:noProof/>
                <w:webHidden/>
              </w:rPr>
              <w:tab/>
            </w:r>
            <w:r w:rsidR="00F62799">
              <w:rPr>
                <w:noProof/>
                <w:webHidden/>
              </w:rPr>
              <w:fldChar w:fldCharType="begin"/>
            </w:r>
            <w:r w:rsidR="00F62799">
              <w:rPr>
                <w:noProof/>
                <w:webHidden/>
              </w:rPr>
              <w:instrText xml:space="preserve"> PAGEREF _Toc157080019 \h </w:instrText>
            </w:r>
            <w:r w:rsidR="00F62799">
              <w:rPr>
                <w:noProof/>
                <w:webHidden/>
              </w:rPr>
            </w:r>
            <w:r w:rsidR="00F62799">
              <w:rPr>
                <w:noProof/>
                <w:webHidden/>
              </w:rPr>
              <w:fldChar w:fldCharType="separate"/>
            </w:r>
            <w:r w:rsidR="009D780C">
              <w:rPr>
                <w:noProof/>
                <w:webHidden/>
              </w:rPr>
              <w:t>21</w:t>
            </w:r>
            <w:r w:rsidR="00F62799">
              <w:rPr>
                <w:noProof/>
                <w:webHidden/>
              </w:rPr>
              <w:fldChar w:fldCharType="end"/>
            </w:r>
          </w:hyperlink>
        </w:p>
        <w:p w14:paraId="19897996" w14:textId="171FC720" w:rsidR="00F62799" w:rsidRDefault="00242EC7">
          <w:pPr>
            <w:pStyle w:val="Sommario1"/>
            <w:tabs>
              <w:tab w:val="right" w:leader="dot" w:pos="9488"/>
            </w:tabs>
            <w:rPr>
              <w:rFonts w:eastAsiaTheme="minorEastAsia"/>
              <w:noProof/>
              <w:lang w:eastAsia="it-IT"/>
            </w:rPr>
          </w:pPr>
          <w:hyperlink w:anchor="_Toc157080020" w:history="1">
            <w:r w:rsidR="00F62799" w:rsidRPr="00D52D0E">
              <w:rPr>
                <w:rStyle w:val="Collegamentoipertestuale"/>
                <w:rFonts w:ascii="Arial" w:hAnsi="Arial" w:cs="Arial"/>
                <w:b/>
                <w:noProof/>
              </w:rPr>
              <w:t>Art. 23 – Obbligo di riservatezza</w:t>
            </w:r>
            <w:r w:rsidR="00F62799">
              <w:rPr>
                <w:noProof/>
                <w:webHidden/>
              </w:rPr>
              <w:tab/>
            </w:r>
            <w:r w:rsidR="00F62799">
              <w:rPr>
                <w:noProof/>
                <w:webHidden/>
              </w:rPr>
              <w:fldChar w:fldCharType="begin"/>
            </w:r>
            <w:r w:rsidR="00F62799">
              <w:rPr>
                <w:noProof/>
                <w:webHidden/>
              </w:rPr>
              <w:instrText xml:space="preserve"> PAGEREF _Toc157080020 \h </w:instrText>
            </w:r>
            <w:r w:rsidR="00F62799">
              <w:rPr>
                <w:noProof/>
                <w:webHidden/>
              </w:rPr>
            </w:r>
            <w:r w:rsidR="00F62799">
              <w:rPr>
                <w:noProof/>
                <w:webHidden/>
              </w:rPr>
              <w:fldChar w:fldCharType="separate"/>
            </w:r>
            <w:r w:rsidR="009D780C">
              <w:rPr>
                <w:noProof/>
                <w:webHidden/>
              </w:rPr>
              <w:t>21</w:t>
            </w:r>
            <w:r w:rsidR="00F62799">
              <w:rPr>
                <w:noProof/>
                <w:webHidden/>
              </w:rPr>
              <w:fldChar w:fldCharType="end"/>
            </w:r>
          </w:hyperlink>
        </w:p>
        <w:p w14:paraId="4A0A382C" w14:textId="2012D9E5" w:rsidR="00F62799" w:rsidRDefault="00242EC7">
          <w:pPr>
            <w:pStyle w:val="Sommario1"/>
            <w:tabs>
              <w:tab w:val="right" w:leader="dot" w:pos="9488"/>
            </w:tabs>
            <w:rPr>
              <w:rFonts w:eastAsiaTheme="minorEastAsia"/>
              <w:noProof/>
              <w:lang w:eastAsia="it-IT"/>
            </w:rPr>
          </w:pPr>
          <w:hyperlink w:anchor="_Toc157080021" w:history="1">
            <w:r w:rsidR="00F62799" w:rsidRPr="00D52D0E">
              <w:rPr>
                <w:rStyle w:val="Collegamentoipertestuale"/>
                <w:rFonts w:ascii="Arial" w:hAnsi="Arial" w:cs="Arial"/>
                <w:b/>
                <w:noProof/>
              </w:rPr>
              <w:t>Art. 24 – Stipula contratto e spese</w:t>
            </w:r>
            <w:r w:rsidR="00F62799">
              <w:rPr>
                <w:noProof/>
                <w:webHidden/>
              </w:rPr>
              <w:tab/>
            </w:r>
            <w:r w:rsidR="00F62799">
              <w:rPr>
                <w:noProof/>
                <w:webHidden/>
              </w:rPr>
              <w:fldChar w:fldCharType="begin"/>
            </w:r>
            <w:r w:rsidR="00F62799">
              <w:rPr>
                <w:noProof/>
                <w:webHidden/>
              </w:rPr>
              <w:instrText xml:space="preserve"> PAGEREF _Toc157080021 \h </w:instrText>
            </w:r>
            <w:r w:rsidR="00F62799">
              <w:rPr>
                <w:noProof/>
                <w:webHidden/>
              </w:rPr>
            </w:r>
            <w:r w:rsidR="00F62799">
              <w:rPr>
                <w:noProof/>
                <w:webHidden/>
              </w:rPr>
              <w:fldChar w:fldCharType="separate"/>
            </w:r>
            <w:r w:rsidR="009D780C">
              <w:rPr>
                <w:noProof/>
                <w:webHidden/>
              </w:rPr>
              <w:t>22</w:t>
            </w:r>
            <w:r w:rsidR="00F62799">
              <w:rPr>
                <w:noProof/>
                <w:webHidden/>
              </w:rPr>
              <w:fldChar w:fldCharType="end"/>
            </w:r>
          </w:hyperlink>
        </w:p>
        <w:p w14:paraId="0519D12C" w14:textId="79779CE3" w:rsidR="00F62799" w:rsidRDefault="00242EC7">
          <w:pPr>
            <w:pStyle w:val="Sommario1"/>
            <w:tabs>
              <w:tab w:val="right" w:leader="dot" w:pos="9488"/>
            </w:tabs>
            <w:rPr>
              <w:rFonts w:eastAsiaTheme="minorEastAsia"/>
              <w:noProof/>
              <w:lang w:eastAsia="it-IT"/>
            </w:rPr>
          </w:pPr>
          <w:hyperlink w:anchor="_Toc157080022" w:history="1">
            <w:r w:rsidR="00F62799" w:rsidRPr="00D52D0E">
              <w:rPr>
                <w:rStyle w:val="Collegamentoipertestuale"/>
                <w:rFonts w:ascii="Arial" w:hAnsi="Arial" w:cs="Arial"/>
                <w:b/>
                <w:noProof/>
              </w:rPr>
              <w:t>Art. 25 – Foro competente</w:t>
            </w:r>
            <w:r w:rsidR="00F62799">
              <w:rPr>
                <w:noProof/>
                <w:webHidden/>
              </w:rPr>
              <w:tab/>
            </w:r>
            <w:r w:rsidR="00F62799">
              <w:rPr>
                <w:noProof/>
                <w:webHidden/>
              </w:rPr>
              <w:fldChar w:fldCharType="begin"/>
            </w:r>
            <w:r w:rsidR="00F62799">
              <w:rPr>
                <w:noProof/>
                <w:webHidden/>
              </w:rPr>
              <w:instrText xml:space="preserve"> PAGEREF _Toc157080022 \h </w:instrText>
            </w:r>
            <w:r w:rsidR="00F62799">
              <w:rPr>
                <w:noProof/>
                <w:webHidden/>
              </w:rPr>
            </w:r>
            <w:r w:rsidR="00F62799">
              <w:rPr>
                <w:noProof/>
                <w:webHidden/>
              </w:rPr>
              <w:fldChar w:fldCharType="separate"/>
            </w:r>
            <w:r w:rsidR="009D780C">
              <w:rPr>
                <w:noProof/>
                <w:webHidden/>
              </w:rPr>
              <w:t>23</w:t>
            </w:r>
            <w:r w:rsidR="00F62799">
              <w:rPr>
                <w:noProof/>
                <w:webHidden/>
              </w:rPr>
              <w:fldChar w:fldCharType="end"/>
            </w:r>
          </w:hyperlink>
        </w:p>
        <w:p w14:paraId="0CB209A1" w14:textId="17A0EE4E" w:rsidR="00686E54" w:rsidRPr="00BB0D20" w:rsidRDefault="00686E54">
          <w:pPr>
            <w:rPr>
              <w:rFonts w:ascii="Arial" w:hAnsi="Arial" w:cs="Arial"/>
            </w:rPr>
          </w:pPr>
          <w:r w:rsidRPr="00BB0D20">
            <w:rPr>
              <w:rFonts w:ascii="Arial" w:hAnsi="Arial" w:cs="Arial"/>
              <w:b/>
              <w:bCs/>
            </w:rPr>
            <w:fldChar w:fldCharType="end"/>
          </w:r>
        </w:p>
      </w:sdtContent>
    </w:sdt>
    <w:p w14:paraId="466D92E5" w14:textId="14E1728E" w:rsidR="00686E54" w:rsidRPr="00BB0D20" w:rsidRDefault="00686E54">
      <w:pPr>
        <w:rPr>
          <w:rFonts w:ascii="Arial" w:eastAsiaTheme="majorEastAsia" w:hAnsi="Arial" w:cs="Arial"/>
          <w:b/>
          <w:color w:val="2F5496" w:themeColor="accent1" w:themeShade="BF"/>
        </w:rPr>
      </w:pPr>
    </w:p>
    <w:p w14:paraId="27F46716" w14:textId="662384FE" w:rsidR="00884330" w:rsidRPr="00BB0D20" w:rsidRDefault="00884330">
      <w:pPr>
        <w:rPr>
          <w:rFonts w:ascii="Arial" w:eastAsiaTheme="majorEastAsia" w:hAnsi="Arial" w:cs="Arial"/>
          <w:b/>
          <w:color w:val="2F5496" w:themeColor="accent1" w:themeShade="BF"/>
        </w:rPr>
      </w:pPr>
    </w:p>
    <w:p w14:paraId="7BB1E17B" w14:textId="0F852987" w:rsidR="00884330" w:rsidRPr="00BB0D20" w:rsidRDefault="00884330">
      <w:pPr>
        <w:rPr>
          <w:rFonts w:ascii="Arial" w:eastAsiaTheme="majorEastAsia" w:hAnsi="Arial" w:cs="Arial"/>
          <w:b/>
          <w:color w:val="2F5496" w:themeColor="accent1" w:themeShade="BF"/>
        </w:rPr>
      </w:pPr>
    </w:p>
    <w:p w14:paraId="0296D9E4" w14:textId="7031BBFE" w:rsidR="00B34EE4" w:rsidRPr="00BB0D20" w:rsidRDefault="00B34EE4">
      <w:pPr>
        <w:rPr>
          <w:rFonts w:ascii="Arial" w:eastAsiaTheme="majorEastAsia" w:hAnsi="Arial" w:cs="Arial"/>
          <w:b/>
          <w:color w:val="2F5496" w:themeColor="accent1" w:themeShade="BF"/>
        </w:rPr>
      </w:pPr>
    </w:p>
    <w:p w14:paraId="3F05FA02" w14:textId="1ECE1D64" w:rsidR="00B34EE4" w:rsidRDefault="00B34EE4">
      <w:pPr>
        <w:rPr>
          <w:rFonts w:ascii="Arial" w:eastAsiaTheme="majorEastAsia" w:hAnsi="Arial" w:cs="Arial"/>
          <w:b/>
          <w:color w:val="2F5496" w:themeColor="accent1" w:themeShade="BF"/>
        </w:rPr>
      </w:pPr>
    </w:p>
    <w:p w14:paraId="644A49E3" w14:textId="11016B06" w:rsidR="00F62799" w:rsidRDefault="00F62799">
      <w:pPr>
        <w:rPr>
          <w:rFonts w:ascii="Arial" w:eastAsiaTheme="majorEastAsia" w:hAnsi="Arial" w:cs="Arial"/>
          <w:b/>
          <w:color w:val="2F5496" w:themeColor="accent1" w:themeShade="BF"/>
        </w:rPr>
      </w:pPr>
    </w:p>
    <w:p w14:paraId="7E738BAF" w14:textId="77777777" w:rsidR="00F62799" w:rsidRPr="00BB0D20" w:rsidRDefault="00F62799">
      <w:pPr>
        <w:rPr>
          <w:rFonts w:ascii="Arial" w:eastAsiaTheme="majorEastAsia" w:hAnsi="Arial" w:cs="Arial"/>
          <w:b/>
          <w:color w:val="2F5496" w:themeColor="accent1" w:themeShade="BF"/>
        </w:rPr>
      </w:pPr>
    </w:p>
    <w:p w14:paraId="48154464" w14:textId="72ED8AFD" w:rsidR="00485790" w:rsidRPr="00BB0D20" w:rsidRDefault="00485790">
      <w:pPr>
        <w:rPr>
          <w:rFonts w:ascii="Arial" w:eastAsiaTheme="majorEastAsia" w:hAnsi="Arial" w:cs="Arial"/>
          <w:b/>
          <w:color w:val="2F5496" w:themeColor="accent1" w:themeShade="BF"/>
        </w:rPr>
      </w:pPr>
    </w:p>
    <w:p w14:paraId="1DFA03DF" w14:textId="1B735483" w:rsidR="00485790" w:rsidRPr="00BB0D20" w:rsidRDefault="00485790">
      <w:pPr>
        <w:rPr>
          <w:rFonts w:ascii="Arial" w:eastAsiaTheme="majorEastAsia" w:hAnsi="Arial" w:cs="Arial"/>
          <w:b/>
          <w:color w:val="2F5496" w:themeColor="accent1" w:themeShade="BF"/>
        </w:rPr>
      </w:pPr>
    </w:p>
    <w:p w14:paraId="361D5AAC" w14:textId="035080F7" w:rsidR="00A0742A" w:rsidRPr="00552F98" w:rsidRDefault="00686E54" w:rsidP="00DF794A">
      <w:pPr>
        <w:pStyle w:val="Titolo1"/>
        <w:spacing w:line="360" w:lineRule="auto"/>
        <w:jc w:val="both"/>
        <w:rPr>
          <w:rFonts w:ascii="Arial" w:hAnsi="Arial" w:cs="Arial"/>
          <w:b/>
          <w:color w:val="auto"/>
          <w:sz w:val="24"/>
          <w:szCs w:val="24"/>
        </w:rPr>
      </w:pPr>
      <w:bookmarkStart w:id="0" w:name="_Toc157079999"/>
      <w:r w:rsidRPr="00552F98">
        <w:rPr>
          <w:rFonts w:ascii="Arial" w:hAnsi="Arial" w:cs="Arial"/>
          <w:b/>
          <w:color w:val="auto"/>
          <w:sz w:val="24"/>
          <w:szCs w:val="24"/>
        </w:rPr>
        <w:t>Art. 1 – Oggetto dell’appalto</w:t>
      </w:r>
      <w:bookmarkEnd w:id="0"/>
    </w:p>
    <w:p w14:paraId="427035DC" w14:textId="1D0EB149" w:rsidR="00A0742A" w:rsidRPr="00DF794A" w:rsidRDefault="00A0742A" w:rsidP="00DF794A">
      <w:pPr>
        <w:spacing w:line="360" w:lineRule="auto"/>
        <w:jc w:val="both"/>
        <w:rPr>
          <w:rFonts w:ascii="Arial" w:hAnsi="Arial" w:cs="Arial"/>
          <w:sz w:val="24"/>
          <w:szCs w:val="24"/>
        </w:rPr>
      </w:pPr>
      <w:r w:rsidRPr="00DF794A">
        <w:rPr>
          <w:rFonts w:ascii="Arial" w:hAnsi="Arial" w:cs="Arial"/>
          <w:sz w:val="24"/>
          <w:szCs w:val="24"/>
        </w:rPr>
        <w:t>L’appalto ha ad oggetto l’acquisto di….</w:t>
      </w:r>
    </w:p>
    <w:p w14:paraId="34E75233" w14:textId="5008D83C" w:rsidR="00CE7548" w:rsidRPr="00552F98" w:rsidRDefault="00686E54" w:rsidP="00DF794A">
      <w:pPr>
        <w:pStyle w:val="Titolo1"/>
        <w:spacing w:line="360" w:lineRule="auto"/>
        <w:jc w:val="both"/>
        <w:rPr>
          <w:rFonts w:ascii="Arial" w:hAnsi="Arial" w:cs="Arial"/>
          <w:b/>
          <w:color w:val="auto"/>
          <w:sz w:val="24"/>
          <w:szCs w:val="24"/>
        </w:rPr>
      </w:pPr>
      <w:bookmarkStart w:id="1" w:name="_Toc157080000"/>
      <w:bookmarkStart w:id="2" w:name="_Hlk150956433"/>
      <w:r w:rsidRPr="00552F98">
        <w:rPr>
          <w:rFonts w:ascii="Arial" w:hAnsi="Arial" w:cs="Arial"/>
          <w:b/>
          <w:color w:val="auto"/>
          <w:sz w:val="24"/>
          <w:szCs w:val="24"/>
        </w:rPr>
        <w:t>Art. 2 – Descrizione del</w:t>
      </w:r>
      <w:r w:rsidR="00A0742A" w:rsidRPr="00552F98">
        <w:rPr>
          <w:rFonts w:ascii="Arial" w:hAnsi="Arial" w:cs="Arial"/>
          <w:b/>
          <w:color w:val="auto"/>
          <w:sz w:val="24"/>
          <w:szCs w:val="24"/>
        </w:rPr>
        <w:t xml:space="preserve"> servizio/</w:t>
      </w:r>
      <w:r w:rsidR="00C75F0E" w:rsidRPr="00552F98">
        <w:rPr>
          <w:rFonts w:ascii="Arial" w:hAnsi="Arial" w:cs="Arial"/>
          <w:b/>
          <w:color w:val="auto"/>
          <w:sz w:val="24"/>
          <w:szCs w:val="24"/>
        </w:rPr>
        <w:t>fornitura</w:t>
      </w:r>
      <w:bookmarkEnd w:id="1"/>
    </w:p>
    <w:p w14:paraId="533A4825" w14:textId="6ECFA7EB" w:rsidR="00A0742A" w:rsidRPr="00DF794A" w:rsidRDefault="00BC4E00" w:rsidP="00DF794A">
      <w:pPr>
        <w:spacing w:line="360" w:lineRule="auto"/>
        <w:jc w:val="both"/>
        <w:rPr>
          <w:rFonts w:ascii="Arial" w:hAnsi="Arial" w:cs="Arial"/>
          <w:sz w:val="24"/>
          <w:szCs w:val="24"/>
        </w:rPr>
      </w:pPr>
      <w:r>
        <w:rPr>
          <w:rFonts w:ascii="Arial" w:hAnsi="Arial" w:cs="Arial"/>
          <w:i/>
          <w:sz w:val="24"/>
          <w:szCs w:val="24"/>
        </w:rPr>
        <w:t>[</w:t>
      </w:r>
      <w:r w:rsidR="00A0742A" w:rsidRPr="00BF2C50">
        <w:rPr>
          <w:rFonts w:ascii="Arial" w:hAnsi="Arial" w:cs="Arial"/>
          <w:i/>
          <w:sz w:val="24"/>
          <w:szCs w:val="24"/>
        </w:rPr>
        <w:t>Descrivere dettagliatamente le caratteristiche del servizio o del bene oggetto di acquisto</w:t>
      </w:r>
      <w:r w:rsidR="00C75F0E" w:rsidRPr="00DF794A">
        <w:rPr>
          <w:rFonts w:ascii="Arial" w:hAnsi="Arial" w:cs="Arial"/>
          <w:sz w:val="24"/>
          <w:szCs w:val="24"/>
        </w:rPr>
        <w:t>.</w:t>
      </w:r>
      <w:r>
        <w:rPr>
          <w:rFonts w:ascii="Arial" w:hAnsi="Arial" w:cs="Arial"/>
          <w:sz w:val="24"/>
          <w:szCs w:val="24"/>
        </w:rPr>
        <w:t>]</w:t>
      </w:r>
    </w:p>
    <w:p w14:paraId="58001A30" w14:textId="66C3726F" w:rsidR="00DB0158" w:rsidRPr="00501E42" w:rsidRDefault="006E7A82" w:rsidP="00DF794A">
      <w:pPr>
        <w:spacing w:line="360" w:lineRule="auto"/>
        <w:jc w:val="both"/>
        <w:rPr>
          <w:rFonts w:ascii="Arial" w:hAnsi="Arial" w:cs="Arial"/>
          <w:i/>
          <w:sz w:val="24"/>
          <w:szCs w:val="24"/>
        </w:rPr>
      </w:pPr>
      <w:r w:rsidRPr="00501E42">
        <w:rPr>
          <w:rFonts w:ascii="Arial" w:hAnsi="Arial" w:cs="Arial"/>
          <w:i/>
          <w:sz w:val="24"/>
          <w:szCs w:val="24"/>
        </w:rPr>
        <w:t>[</w:t>
      </w:r>
      <w:r w:rsidR="00DB0158" w:rsidRPr="00501E42">
        <w:rPr>
          <w:rFonts w:ascii="Arial" w:hAnsi="Arial" w:cs="Arial"/>
          <w:i/>
          <w:sz w:val="24"/>
          <w:szCs w:val="24"/>
        </w:rPr>
        <w:t xml:space="preserve">Se del caso, indicare i </w:t>
      </w:r>
      <w:r w:rsidRPr="00501E42">
        <w:rPr>
          <w:rFonts w:ascii="Arial" w:hAnsi="Arial" w:cs="Arial"/>
          <w:i/>
          <w:sz w:val="24"/>
          <w:szCs w:val="24"/>
        </w:rPr>
        <w:t>CAM</w:t>
      </w:r>
      <w:r w:rsidR="00DB0158" w:rsidRPr="00501E42">
        <w:rPr>
          <w:rFonts w:ascii="Arial" w:hAnsi="Arial" w:cs="Arial"/>
          <w:i/>
          <w:sz w:val="24"/>
          <w:szCs w:val="24"/>
        </w:rPr>
        <w:t xml:space="preserve"> di riferimento</w:t>
      </w:r>
      <w:r w:rsidRPr="00501E42">
        <w:rPr>
          <w:rFonts w:ascii="Arial" w:hAnsi="Arial" w:cs="Arial"/>
          <w:i/>
          <w:sz w:val="24"/>
          <w:szCs w:val="24"/>
        </w:rPr>
        <w:t>.]</w:t>
      </w:r>
    </w:p>
    <w:p w14:paraId="38D13321" w14:textId="0A8E77CC" w:rsidR="00535AFC" w:rsidRPr="00DF794A" w:rsidRDefault="00BC4E00" w:rsidP="00DF794A">
      <w:pPr>
        <w:spacing w:line="360" w:lineRule="auto"/>
        <w:jc w:val="both"/>
        <w:rPr>
          <w:rFonts w:ascii="Arial" w:hAnsi="Arial" w:cs="Arial"/>
          <w:i/>
          <w:sz w:val="24"/>
          <w:szCs w:val="24"/>
        </w:rPr>
      </w:pPr>
      <w:r>
        <w:rPr>
          <w:rFonts w:ascii="Arial" w:hAnsi="Arial" w:cs="Arial"/>
          <w:i/>
          <w:sz w:val="24"/>
          <w:szCs w:val="24"/>
        </w:rPr>
        <w:t>[</w:t>
      </w:r>
      <w:r w:rsidR="00BF2C50">
        <w:rPr>
          <w:rFonts w:ascii="Arial" w:hAnsi="Arial" w:cs="Arial"/>
          <w:i/>
          <w:sz w:val="24"/>
          <w:szCs w:val="24"/>
        </w:rPr>
        <w:t>D</w:t>
      </w:r>
      <w:r w:rsidR="00535AFC" w:rsidRPr="00DF794A">
        <w:rPr>
          <w:rFonts w:ascii="Arial" w:hAnsi="Arial" w:cs="Arial"/>
          <w:i/>
          <w:sz w:val="24"/>
          <w:szCs w:val="24"/>
        </w:rPr>
        <w:t>escrivere</w:t>
      </w:r>
      <w:r w:rsidR="00DE6107">
        <w:rPr>
          <w:rFonts w:ascii="Arial" w:hAnsi="Arial" w:cs="Arial"/>
          <w:i/>
          <w:sz w:val="24"/>
          <w:szCs w:val="24"/>
        </w:rPr>
        <w:t xml:space="preserve"> </w:t>
      </w:r>
      <w:r w:rsidR="00535AFC" w:rsidRPr="00DF794A">
        <w:rPr>
          <w:rFonts w:ascii="Arial" w:hAnsi="Arial" w:cs="Arial"/>
          <w:i/>
          <w:sz w:val="24"/>
          <w:szCs w:val="24"/>
        </w:rPr>
        <w:t xml:space="preserve">le indicazioni coerenti con gli elementi della programmazione di dettaglio della </w:t>
      </w:r>
      <w:r w:rsidR="00952F15">
        <w:rPr>
          <w:rFonts w:ascii="Arial" w:hAnsi="Arial" w:cs="Arial"/>
          <w:i/>
          <w:sz w:val="24"/>
          <w:szCs w:val="24"/>
        </w:rPr>
        <w:t>t</w:t>
      </w:r>
      <w:r w:rsidR="00535AFC" w:rsidRPr="00DF794A">
        <w:rPr>
          <w:rFonts w:ascii="Arial" w:hAnsi="Arial" w:cs="Arial"/>
          <w:i/>
          <w:sz w:val="24"/>
          <w:szCs w:val="24"/>
        </w:rPr>
        <w:t xml:space="preserve">, </w:t>
      </w:r>
      <w:r w:rsidR="00A0742A" w:rsidRPr="00DF794A">
        <w:rPr>
          <w:rFonts w:ascii="Arial" w:hAnsi="Arial" w:cs="Arial"/>
          <w:i/>
          <w:sz w:val="24"/>
          <w:szCs w:val="24"/>
        </w:rPr>
        <w:t>eventualmente</w:t>
      </w:r>
      <w:r w:rsidR="00535AFC" w:rsidRPr="00DF794A">
        <w:rPr>
          <w:rFonts w:ascii="Arial" w:hAnsi="Arial" w:cs="Arial"/>
          <w:i/>
          <w:sz w:val="24"/>
          <w:szCs w:val="24"/>
        </w:rPr>
        <w:t xml:space="preserve"> con un sotto articolo 2.1</w:t>
      </w:r>
      <w:r w:rsidR="006E7A82">
        <w:rPr>
          <w:rFonts w:ascii="Arial" w:hAnsi="Arial" w:cs="Arial"/>
          <w:i/>
          <w:sz w:val="24"/>
          <w:szCs w:val="24"/>
        </w:rPr>
        <w:t>.</w:t>
      </w:r>
      <w:r>
        <w:rPr>
          <w:rFonts w:ascii="Arial" w:hAnsi="Arial" w:cs="Arial"/>
          <w:i/>
          <w:sz w:val="24"/>
          <w:szCs w:val="24"/>
        </w:rPr>
        <w:t>]</w:t>
      </w:r>
    </w:p>
    <w:p w14:paraId="6504FFC3" w14:textId="3EA74C76" w:rsidR="00A0742A" w:rsidRPr="00AC0524" w:rsidRDefault="00BC4E00" w:rsidP="00DF794A">
      <w:pPr>
        <w:spacing w:line="360" w:lineRule="auto"/>
        <w:jc w:val="both"/>
        <w:rPr>
          <w:rFonts w:ascii="Arial" w:hAnsi="Arial" w:cs="Arial"/>
          <w:i/>
          <w:sz w:val="24"/>
          <w:szCs w:val="24"/>
        </w:rPr>
      </w:pPr>
      <w:r>
        <w:rPr>
          <w:rFonts w:ascii="Arial" w:hAnsi="Arial" w:cs="Arial"/>
          <w:i/>
          <w:sz w:val="24"/>
          <w:szCs w:val="24"/>
        </w:rPr>
        <w:t>[</w:t>
      </w:r>
      <w:r w:rsidR="00A0742A" w:rsidRPr="00AC0524">
        <w:rPr>
          <w:rFonts w:ascii="Arial" w:hAnsi="Arial" w:cs="Arial"/>
          <w:i/>
          <w:sz w:val="24"/>
          <w:szCs w:val="24"/>
        </w:rPr>
        <w:t>Descrivere</w:t>
      </w:r>
      <w:r w:rsidR="00DD2B89">
        <w:rPr>
          <w:rFonts w:ascii="Arial" w:hAnsi="Arial" w:cs="Arial"/>
          <w:i/>
          <w:sz w:val="24"/>
          <w:szCs w:val="24"/>
        </w:rPr>
        <w:t xml:space="preserve">, </w:t>
      </w:r>
      <w:r w:rsidR="00DD2B89" w:rsidRPr="00DD2B89">
        <w:rPr>
          <w:rFonts w:ascii="Arial" w:hAnsi="Arial" w:cs="Arial"/>
          <w:i/>
          <w:sz w:val="24"/>
          <w:szCs w:val="24"/>
        </w:rPr>
        <w:t xml:space="preserve">se del caso, </w:t>
      </w:r>
      <w:r w:rsidR="00DD2B89">
        <w:rPr>
          <w:rFonts w:ascii="Arial" w:hAnsi="Arial" w:cs="Arial"/>
          <w:i/>
          <w:sz w:val="24"/>
          <w:szCs w:val="24"/>
        </w:rPr>
        <w:t>le</w:t>
      </w:r>
      <w:r w:rsidR="00A0742A" w:rsidRPr="00AC0524">
        <w:rPr>
          <w:rFonts w:ascii="Arial" w:hAnsi="Arial" w:cs="Arial"/>
          <w:i/>
          <w:sz w:val="24"/>
          <w:szCs w:val="24"/>
        </w:rPr>
        <w:t xml:space="preserve"> indicazioni coerenti con gli orientamenti tecnici sull’applicazione del principio del DN</w:t>
      </w:r>
      <w:r w:rsidR="00C75F0E" w:rsidRPr="00AC0524">
        <w:rPr>
          <w:rFonts w:ascii="Arial" w:hAnsi="Arial" w:cs="Arial"/>
          <w:i/>
          <w:sz w:val="24"/>
          <w:szCs w:val="24"/>
        </w:rPr>
        <w:t>S</w:t>
      </w:r>
      <w:r w:rsidR="00A0742A" w:rsidRPr="00AC0524">
        <w:rPr>
          <w:rFonts w:ascii="Arial" w:hAnsi="Arial" w:cs="Arial"/>
          <w:i/>
          <w:sz w:val="24"/>
          <w:szCs w:val="24"/>
        </w:rPr>
        <w:t>H, facendo riferimento alla Guida operativa per il rispetto del principio di non arrecare danno significativo all’ambiente (</w:t>
      </w:r>
      <w:proofErr w:type="spellStart"/>
      <w:r w:rsidR="00A0742A" w:rsidRPr="00AC0524">
        <w:rPr>
          <w:rFonts w:ascii="Arial" w:hAnsi="Arial" w:cs="Arial"/>
          <w:i/>
          <w:sz w:val="24"/>
          <w:szCs w:val="24"/>
        </w:rPr>
        <w:t>c.d</w:t>
      </w:r>
      <w:proofErr w:type="spellEnd"/>
      <w:r w:rsidR="00A0742A" w:rsidRPr="00AC0524">
        <w:rPr>
          <w:rFonts w:ascii="Arial" w:hAnsi="Arial" w:cs="Arial"/>
          <w:i/>
          <w:sz w:val="24"/>
          <w:szCs w:val="24"/>
        </w:rPr>
        <w:t xml:space="preserve"> DNSH) di cui alla circolare MEF del 30</w:t>
      </w:r>
      <w:r w:rsidR="00DD2B89">
        <w:rPr>
          <w:rFonts w:ascii="Arial" w:hAnsi="Arial" w:cs="Arial"/>
          <w:i/>
          <w:sz w:val="24"/>
          <w:szCs w:val="24"/>
        </w:rPr>
        <w:t xml:space="preserve"> dicembre </w:t>
      </w:r>
      <w:r w:rsidR="00A0742A" w:rsidRPr="00AC0524">
        <w:rPr>
          <w:rFonts w:ascii="Arial" w:hAnsi="Arial" w:cs="Arial"/>
          <w:i/>
          <w:sz w:val="24"/>
          <w:szCs w:val="24"/>
        </w:rPr>
        <w:t>2021</w:t>
      </w:r>
      <w:r w:rsidR="00BC081C">
        <w:rPr>
          <w:rFonts w:ascii="Arial" w:hAnsi="Arial" w:cs="Arial"/>
          <w:i/>
          <w:sz w:val="24"/>
          <w:szCs w:val="24"/>
        </w:rPr>
        <w:t>,</w:t>
      </w:r>
      <w:r w:rsidR="00A0742A" w:rsidRPr="00AC0524">
        <w:rPr>
          <w:rFonts w:ascii="Arial" w:hAnsi="Arial" w:cs="Arial"/>
          <w:i/>
          <w:sz w:val="24"/>
          <w:szCs w:val="24"/>
        </w:rPr>
        <w:t xml:space="preserve"> n. 32</w:t>
      </w:r>
      <w:r w:rsidR="00053C9F">
        <w:rPr>
          <w:rFonts w:ascii="Arial" w:hAnsi="Arial" w:cs="Arial"/>
          <w:i/>
          <w:sz w:val="24"/>
          <w:szCs w:val="24"/>
        </w:rPr>
        <w:t xml:space="preserve"> e alla circolare del 13 ottobre 2022, n.33.</w:t>
      </w:r>
      <w:r>
        <w:rPr>
          <w:rFonts w:ascii="Arial" w:hAnsi="Arial" w:cs="Arial"/>
          <w:i/>
          <w:sz w:val="24"/>
          <w:szCs w:val="24"/>
        </w:rPr>
        <w:t>]</w:t>
      </w:r>
    </w:p>
    <w:p w14:paraId="0C053B4C" w14:textId="19544095" w:rsidR="00686E54" w:rsidRPr="00552F98" w:rsidRDefault="00686E54" w:rsidP="00DF794A">
      <w:pPr>
        <w:pStyle w:val="Titolo1"/>
        <w:spacing w:line="360" w:lineRule="auto"/>
        <w:jc w:val="both"/>
        <w:rPr>
          <w:rFonts w:ascii="Arial" w:hAnsi="Arial" w:cs="Arial"/>
          <w:b/>
          <w:color w:val="auto"/>
          <w:sz w:val="24"/>
          <w:szCs w:val="24"/>
        </w:rPr>
      </w:pPr>
      <w:bookmarkStart w:id="3" w:name="_Toc157080001"/>
      <w:bookmarkEnd w:id="2"/>
      <w:r w:rsidRPr="00552F98">
        <w:rPr>
          <w:rFonts w:ascii="Arial" w:hAnsi="Arial" w:cs="Arial"/>
          <w:b/>
          <w:color w:val="auto"/>
          <w:sz w:val="24"/>
          <w:szCs w:val="24"/>
        </w:rPr>
        <w:t xml:space="preserve">Art. </w:t>
      </w:r>
      <w:r w:rsidR="00C75F0E" w:rsidRPr="00552F98">
        <w:rPr>
          <w:rFonts w:ascii="Arial" w:hAnsi="Arial" w:cs="Arial"/>
          <w:b/>
          <w:color w:val="auto"/>
          <w:sz w:val="24"/>
          <w:szCs w:val="24"/>
        </w:rPr>
        <w:t>3</w:t>
      </w:r>
      <w:r w:rsidR="008F2AAE" w:rsidRPr="00552F98">
        <w:rPr>
          <w:rFonts w:ascii="Arial" w:hAnsi="Arial" w:cs="Arial"/>
          <w:b/>
          <w:color w:val="auto"/>
          <w:sz w:val="24"/>
          <w:szCs w:val="24"/>
        </w:rPr>
        <w:t xml:space="preserve"> </w:t>
      </w:r>
      <w:r w:rsidR="00CB7C5D" w:rsidRPr="00CB7C5D">
        <w:rPr>
          <w:rFonts w:ascii="Arial" w:hAnsi="Arial" w:cs="Arial"/>
          <w:b/>
          <w:color w:val="auto"/>
          <w:sz w:val="24"/>
          <w:szCs w:val="24"/>
        </w:rPr>
        <w:t xml:space="preserve">– </w:t>
      </w:r>
      <w:r w:rsidRPr="00552F98">
        <w:rPr>
          <w:rFonts w:ascii="Arial" w:hAnsi="Arial" w:cs="Arial"/>
          <w:b/>
          <w:color w:val="auto"/>
          <w:sz w:val="24"/>
          <w:szCs w:val="24"/>
        </w:rPr>
        <w:t xml:space="preserve">Modalità </w:t>
      </w:r>
      <w:r w:rsidR="003513B3" w:rsidRPr="00552F98">
        <w:rPr>
          <w:rFonts w:ascii="Arial" w:hAnsi="Arial" w:cs="Arial"/>
          <w:b/>
          <w:color w:val="auto"/>
          <w:sz w:val="24"/>
          <w:szCs w:val="24"/>
        </w:rPr>
        <w:t>di</w:t>
      </w:r>
      <w:r w:rsidR="00CE7548" w:rsidRPr="00552F98">
        <w:rPr>
          <w:rFonts w:ascii="Arial" w:hAnsi="Arial" w:cs="Arial"/>
          <w:b/>
          <w:color w:val="auto"/>
          <w:sz w:val="24"/>
          <w:szCs w:val="24"/>
        </w:rPr>
        <w:t xml:space="preserve"> svolgimento del servizio/fornitura e relative tempistiche</w:t>
      </w:r>
      <w:bookmarkEnd w:id="3"/>
    </w:p>
    <w:p w14:paraId="6AB2A4F5" w14:textId="1D546183" w:rsidR="00CE7548" w:rsidRPr="00DF794A" w:rsidRDefault="00BC4E00" w:rsidP="00DF794A">
      <w:pPr>
        <w:spacing w:line="360" w:lineRule="auto"/>
        <w:jc w:val="both"/>
        <w:rPr>
          <w:rFonts w:ascii="Arial" w:hAnsi="Arial" w:cs="Arial"/>
          <w:sz w:val="24"/>
          <w:szCs w:val="24"/>
        </w:rPr>
      </w:pPr>
      <w:r>
        <w:rPr>
          <w:rFonts w:ascii="Arial" w:hAnsi="Arial" w:cs="Arial"/>
          <w:i/>
          <w:sz w:val="24"/>
          <w:szCs w:val="24"/>
        </w:rPr>
        <w:t>[</w:t>
      </w:r>
      <w:r w:rsidR="00CE7548" w:rsidRPr="002E0A9E">
        <w:rPr>
          <w:rFonts w:ascii="Arial" w:hAnsi="Arial" w:cs="Arial"/>
          <w:i/>
          <w:sz w:val="24"/>
          <w:szCs w:val="24"/>
        </w:rPr>
        <w:t>Descrivere dettagliatamente le modalità di svolgimento</w:t>
      </w:r>
      <w:r w:rsidR="00AC0524">
        <w:rPr>
          <w:rFonts w:ascii="Arial" w:hAnsi="Arial" w:cs="Arial"/>
          <w:i/>
          <w:sz w:val="24"/>
          <w:szCs w:val="24"/>
        </w:rPr>
        <w:t>/i</w:t>
      </w:r>
      <w:r w:rsidR="00892A3D">
        <w:rPr>
          <w:rFonts w:ascii="Arial" w:hAnsi="Arial" w:cs="Arial"/>
          <w:i/>
          <w:sz w:val="24"/>
          <w:szCs w:val="24"/>
        </w:rPr>
        <w:t>n</w:t>
      </w:r>
      <w:r w:rsidR="00AC0524">
        <w:rPr>
          <w:rFonts w:ascii="Arial" w:hAnsi="Arial" w:cs="Arial"/>
          <w:i/>
          <w:sz w:val="24"/>
          <w:szCs w:val="24"/>
        </w:rPr>
        <w:t>stallazione</w:t>
      </w:r>
      <w:r w:rsidR="00CE7548" w:rsidRPr="002E0A9E">
        <w:rPr>
          <w:rFonts w:ascii="Arial" w:hAnsi="Arial" w:cs="Arial"/>
          <w:i/>
          <w:sz w:val="24"/>
          <w:szCs w:val="24"/>
        </w:rPr>
        <w:t>, indicando, in particolare, il luogo di esecuzione</w:t>
      </w:r>
      <w:r w:rsidR="00AC0524">
        <w:rPr>
          <w:rFonts w:ascii="Arial" w:hAnsi="Arial" w:cs="Arial"/>
          <w:i/>
          <w:sz w:val="24"/>
          <w:szCs w:val="24"/>
        </w:rPr>
        <w:t>/consegna</w:t>
      </w:r>
      <w:r w:rsidR="00CE7548" w:rsidRPr="002E0A9E">
        <w:rPr>
          <w:rFonts w:ascii="Arial" w:hAnsi="Arial" w:cs="Arial"/>
          <w:i/>
          <w:sz w:val="24"/>
          <w:szCs w:val="24"/>
        </w:rPr>
        <w:t xml:space="preserve"> e le tempistiche che dovranno essere coerenti con il cronoprogramma dell’intervento e del progetto di riferimento.</w:t>
      </w:r>
      <w:r>
        <w:rPr>
          <w:rFonts w:ascii="Arial" w:hAnsi="Arial" w:cs="Arial"/>
          <w:i/>
          <w:sz w:val="24"/>
          <w:szCs w:val="24"/>
        </w:rPr>
        <w:t>]</w:t>
      </w:r>
    </w:p>
    <w:p w14:paraId="5A828D88" w14:textId="7FF5F210" w:rsidR="00686E54" w:rsidRPr="00552F98" w:rsidRDefault="00686E54" w:rsidP="00DF794A">
      <w:pPr>
        <w:pStyle w:val="Titolo1"/>
        <w:spacing w:line="360" w:lineRule="auto"/>
        <w:jc w:val="both"/>
        <w:rPr>
          <w:rFonts w:ascii="Arial" w:hAnsi="Arial" w:cs="Arial"/>
          <w:b/>
          <w:color w:val="auto"/>
          <w:sz w:val="24"/>
          <w:szCs w:val="24"/>
        </w:rPr>
      </w:pPr>
      <w:bookmarkStart w:id="4" w:name="_Toc157080002"/>
      <w:r w:rsidRPr="00552F98">
        <w:rPr>
          <w:rFonts w:ascii="Arial" w:hAnsi="Arial" w:cs="Arial"/>
          <w:b/>
          <w:color w:val="auto"/>
          <w:sz w:val="24"/>
          <w:szCs w:val="24"/>
        </w:rPr>
        <w:t xml:space="preserve">Art. </w:t>
      </w:r>
      <w:r w:rsidR="00830D8B" w:rsidRPr="00552F98">
        <w:rPr>
          <w:rFonts w:ascii="Arial" w:hAnsi="Arial" w:cs="Arial"/>
          <w:b/>
          <w:color w:val="auto"/>
          <w:sz w:val="24"/>
          <w:szCs w:val="24"/>
        </w:rPr>
        <w:t>4</w:t>
      </w:r>
      <w:r w:rsidRPr="00552F98">
        <w:rPr>
          <w:rFonts w:ascii="Arial" w:hAnsi="Arial" w:cs="Arial"/>
          <w:b/>
          <w:color w:val="auto"/>
          <w:sz w:val="24"/>
          <w:szCs w:val="24"/>
        </w:rPr>
        <w:t xml:space="preserve"> </w:t>
      </w:r>
      <w:r w:rsidR="00CB7C5D" w:rsidRPr="00CB7C5D">
        <w:rPr>
          <w:rFonts w:ascii="Arial" w:hAnsi="Arial" w:cs="Arial"/>
          <w:b/>
          <w:color w:val="auto"/>
          <w:sz w:val="24"/>
          <w:szCs w:val="24"/>
        </w:rPr>
        <w:t>–</w:t>
      </w:r>
      <w:r w:rsidR="008F2AAE" w:rsidRPr="00552F98">
        <w:rPr>
          <w:rFonts w:ascii="Arial" w:hAnsi="Arial" w:cs="Arial"/>
          <w:b/>
          <w:color w:val="auto"/>
          <w:sz w:val="24"/>
          <w:szCs w:val="24"/>
        </w:rPr>
        <w:t xml:space="preserve"> </w:t>
      </w:r>
      <w:r w:rsidRPr="00552F98">
        <w:rPr>
          <w:rFonts w:ascii="Arial" w:hAnsi="Arial" w:cs="Arial"/>
          <w:b/>
          <w:color w:val="auto"/>
          <w:sz w:val="24"/>
          <w:szCs w:val="24"/>
        </w:rPr>
        <w:t>Importo dell’appalto</w:t>
      </w:r>
      <w:bookmarkEnd w:id="4"/>
      <w:r w:rsidRPr="00552F98">
        <w:rPr>
          <w:rFonts w:ascii="Arial" w:hAnsi="Arial" w:cs="Arial"/>
          <w:b/>
          <w:color w:val="auto"/>
          <w:sz w:val="24"/>
          <w:szCs w:val="24"/>
        </w:rPr>
        <w:t xml:space="preserve"> </w:t>
      </w:r>
    </w:p>
    <w:p w14:paraId="0903FB79" w14:textId="2D455142" w:rsidR="00884330" w:rsidRPr="00DF794A" w:rsidRDefault="00830D8B" w:rsidP="00DF794A">
      <w:pPr>
        <w:spacing w:line="360" w:lineRule="auto"/>
        <w:jc w:val="both"/>
        <w:rPr>
          <w:rFonts w:ascii="Arial" w:hAnsi="Arial" w:cs="Arial"/>
          <w:sz w:val="24"/>
          <w:szCs w:val="24"/>
        </w:rPr>
      </w:pPr>
      <w:r w:rsidRPr="00DF794A">
        <w:rPr>
          <w:rFonts w:ascii="Arial" w:hAnsi="Arial" w:cs="Arial"/>
          <w:sz w:val="24"/>
          <w:szCs w:val="24"/>
        </w:rPr>
        <w:t>L</w:t>
      </w:r>
      <w:r w:rsidR="00686E54" w:rsidRPr="00DF794A">
        <w:rPr>
          <w:rFonts w:ascii="Arial" w:hAnsi="Arial" w:cs="Arial"/>
          <w:sz w:val="24"/>
          <w:szCs w:val="24"/>
        </w:rPr>
        <w:t>’importo</w:t>
      </w:r>
      <w:r w:rsidRPr="00DF794A">
        <w:rPr>
          <w:rFonts w:ascii="Arial" w:hAnsi="Arial" w:cs="Arial"/>
          <w:sz w:val="24"/>
          <w:szCs w:val="24"/>
        </w:rPr>
        <w:t xml:space="preserve"> dell’appalto</w:t>
      </w:r>
      <w:r w:rsidR="00686E54" w:rsidRPr="00DF794A">
        <w:rPr>
          <w:rFonts w:ascii="Arial" w:hAnsi="Arial" w:cs="Arial"/>
          <w:sz w:val="24"/>
          <w:szCs w:val="24"/>
        </w:rPr>
        <w:t xml:space="preserve"> posto a base di gara è pari a </w:t>
      </w:r>
      <w:proofErr w:type="gramStart"/>
      <w:r w:rsidR="00686E54" w:rsidRPr="00DF794A">
        <w:rPr>
          <w:rFonts w:ascii="Arial" w:hAnsi="Arial" w:cs="Arial"/>
          <w:sz w:val="24"/>
          <w:szCs w:val="24"/>
        </w:rPr>
        <w:t>Euro….</w:t>
      </w:r>
      <w:proofErr w:type="gramEnd"/>
      <w:r w:rsidR="00686E54" w:rsidRPr="00DF794A">
        <w:rPr>
          <w:rFonts w:ascii="Arial" w:hAnsi="Arial" w:cs="Arial"/>
          <w:sz w:val="24"/>
          <w:szCs w:val="24"/>
        </w:rPr>
        <w:t xml:space="preserve">. </w:t>
      </w:r>
      <w:r w:rsidRPr="00DF794A">
        <w:rPr>
          <w:rFonts w:ascii="Arial" w:hAnsi="Arial" w:cs="Arial"/>
          <w:sz w:val="24"/>
          <w:szCs w:val="24"/>
        </w:rPr>
        <w:t>+</w:t>
      </w:r>
      <w:r w:rsidR="008F2AAE" w:rsidRPr="00DF794A">
        <w:rPr>
          <w:rFonts w:ascii="Arial" w:hAnsi="Arial" w:cs="Arial"/>
          <w:sz w:val="24"/>
          <w:szCs w:val="24"/>
        </w:rPr>
        <w:t xml:space="preserve"> </w:t>
      </w:r>
      <w:r w:rsidR="00686E54" w:rsidRPr="00DF794A">
        <w:rPr>
          <w:rFonts w:ascii="Arial" w:hAnsi="Arial" w:cs="Arial"/>
          <w:sz w:val="24"/>
          <w:szCs w:val="24"/>
        </w:rPr>
        <w:t>IVA</w:t>
      </w:r>
      <w:r w:rsidRPr="00DF794A">
        <w:rPr>
          <w:rFonts w:ascii="Arial" w:hAnsi="Arial" w:cs="Arial"/>
          <w:sz w:val="24"/>
          <w:szCs w:val="24"/>
        </w:rPr>
        <w:t xml:space="preserve">, comprensivo di </w:t>
      </w:r>
      <w:r w:rsidR="008F2AAE" w:rsidRPr="00DF794A">
        <w:rPr>
          <w:rFonts w:ascii="Arial" w:hAnsi="Arial" w:cs="Arial"/>
          <w:sz w:val="24"/>
          <w:szCs w:val="24"/>
        </w:rPr>
        <w:t>E</w:t>
      </w:r>
      <w:r w:rsidRPr="00DF794A">
        <w:rPr>
          <w:rFonts w:ascii="Arial" w:hAnsi="Arial" w:cs="Arial"/>
          <w:sz w:val="24"/>
          <w:szCs w:val="24"/>
        </w:rPr>
        <w:t>uro</w:t>
      </w:r>
      <w:proofErr w:type="gramStart"/>
      <w:r w:rsidR="008F2AAE" w:rsidRPr="00DF794A">
        <w:rPr>
          <w:rFonts w:ascii="Arial" w:hAnsi="Arial" w:cs="Arial"/>
          <w:sz w:val="24"/>
          <w:szCs w:val="24"/>
        </w:rPr>
        <w:t xml:space="preserve"> ….</w:t>
      </w:r>
      <w:proofErr w:type="gramEnd"/>
      <w:r w:rsidR="008F2AAE" w:rsidRPr="00DF794A">
        <w:rPr>
          <w:rFonts w:ascii="Arial" w:hAnsi="Arial" w:cs="Arial"/>
          <w:sz w:val="24"/>
          <w:szCs w:val="24"/>
        </w:rPr>
        <w:t xml:space="preserve">.+ IVA </w:t>
      </w:r>
      <w:r w:rsidRPr="00DF794A">
        <w:rPr>
          <w:rFonts w:ascii="Arial" w:hAnsi="Arial" w:cs="Arial"/>
          <w:sz w:val="24"/>
          <w:szCs w:val="24"/>
        </w:rPr>
        <w:t>per i costi della manodopera e</w:t>
      </w:r>
      <w:r w:rsidR="009D269A">
        <w:rPr>
          <w:rFonts w:ascii="Arial" w:hAnsi="Arial" w:cs="Arial"/>
          <w:sz w:val="24"/>
          <w:szCs w:val="24"/>
        </w:rPr>
        <w:t xml:space="preserve"> di</w:t>
      </w:r>
      <w:r w:rsidRPr="00DF794A">
        <w:rPr>
          <w:rFonts w:ascii="Arial" w:hAnsi="Arial" w:cs="Arial"/>
          <w:sz w:val="24"/>
          <w:szCs w:val="24"/>
        </w:rPr>
        <w:t xml:space="preserve"> </w:t>
      </w:r>
      <w:r w:rsidR="008F2AAE" w:rsidRPr="00DF794A">
        <w:rPr>
          <w:rFonts w:ascii="Arial" w:hAnsi="Arial" w:cs="Arial"/>
          <w:sz w:val="24"/>
          <w:szCs w:val="24"/>
        </w:rPr>
        <w:t>Euro….. + IVA</w:t>
      </w:r>
      <w:r w:rsidRPr="00DF794A">
        <w:rPr>
          <w:rFonts w:ascii="Arial" w:hAnsi="Arial" w:cs="Arial"/>
          <w:sz w:val="24"/>
          <w:szCs w:val="24"/>
        </w:rPr>
        <w:t xml:space="preserve"> per oneri </w:t>
      </w:r>
      <w:r w:rsidR="008F2AAE" w:rsidRPr="00DF794A">
        <w:rPr>
          <w:rFonts w:ascii="Arial" w:hAnsi="Arial" w:cs="Arial"/>
          <w:sz w:val="24"/>
          <w:szCs w:val="24"/>
        </w:rPr>
        <w:t xml:space="preserve">per la </w:t>
      </w:r>
      <w:r w:rsidRPr="00DF794A">
        <w:rPr>
          <w:rFonts w:ascii="Arial" w:hAnsi="Arial" w:cs="Arial"/>
          <w:sz w:val="24"/>
          <w:szCs w:val="24"/>
        </w:rPr>
        <w:t>sicurezza.</w:t>
      </w:r>
    </w:p>
    <w:p w14:paraId="63172492" w14:textId="574B1AB4" w:rsidR="00686E54" w:rsidRPr="00DF794A" w:rsidRDefault="00AC0524" w:rsidP="00DF794A">
      <w:pPr>
        <w:spacing w:line="360" w:lineRule="auto"/>
        <w:jc w:val="both"/>
        <w:rPr>
          <w:rFonts w:ascii="Arial" w:hAnsi="Arial" w:cs="Arial"/>
          <w:sz w:val="24"/>
          <w:szCs w:val="24"/>
        </w:rPr>
      </w:pPr>
      <w:r w:rsidRPr="00AC0524">
        <w:rPr>
          <w:rFonts w:ascii="Arial" w:hAnsi="Arial" w:cs="Arial"/>
          <w:i/>
          <w:sz w:val="24"/>
          <w:szCs w:val="24"/>
        </w:rPr>
        <w:t>[</w:t>
      </w:r>
      <w:r w:rsidR="00830D8B" w:rsidRPr="00AC0524">
        <w:rPr>
          <w:rFonts w:ascii="Arial" w:hAnsi="Arial" w:cs="Arial"/>
          <w:i/>
          <w:sz w:val="24"/>
          <w:szCs w:val="24"/>
        </w:rPr>
        <w:t>Per i servizi di natura intellettuale e per forniture senza posa in opera</w:t>
      </w:r>
      <w:r w:rsidRPr="00AC0524">
        <w:rPr>
          <w:rFonts w:ascii="Arial" w:hAnsi="Arial" w:cs="Arial"/>
          <w:i/>
          <w:sz w:val="24"/>
          <w:szCs w:val="24"/>
        </w:rPr>
        <w:t>]</w:t>
      </w:r>
      <w:r w:rsidR="00830D8B" w:rsidRPr="00AC0524">
        <w:rPr>
          <w:rFonts w:ascii="Arial" w:hAnsi="Arial" w:cs="Arial"/>
          <w:i/>
          <w:sz w:val="24"/>
          <w:szCs w:val="24"/>
        </w:rPr>
        <w:t xml:space="preserve"> </w:t>
      </w:r>
      <w:r w:rsidRPr="00892A3D">
        <w:rPr>
          <w:rFonts w:ascii="Arial" w:hAnsi="Arial" w:cs="Arial"/>
          <w:sz w:val="24"/>
          <w:szCs w:val="24"/>
        </w:rPr>
        <w:t>L</w:t>
      </w:r>
      <w:r w:rsidR="00686E54" w:rsidRPr="00892A3D">
        <w:rPr>
          <w:rFonts w:ascii="Arial" w:hAnsi="Arial" w:cs="Arial"/>
          <w:sz w:val="24"/>
          <w:szCs w:val="24"/>
        </w:rPr>
        <w:t xml:space="preserve">’importo </w:t>
      </w:r>
      <w:r w:rsidR="00830D8B" w:rsidRPr="00892A3D">
        <w:rPr>
          <w:rFonts w:ascii="Arial" w:hAnsi="Arial" w:cs="Arial"/>
          <w:sz w:val="24"/>
          <w:szCs w:val="24"/>
        </w:rPr>
        <w:t xml:space="preserve">dell’appalto </w:t>
      </w:r>
      <w:r w:rsidR="00686E54" w:rsidRPr="00892A3D">
        <w:rPr>
          <w:rFonts w:ascii="Arial" w:hAnsi="Arial" w:cs="Arial"/>
          <w:sz w:val="24"/>
          <w:szCs w:val="24"/>
        </w:rPr>
        <w:t xml:space="preserve">posto a base di gara è pari a </w:t>
      </w:r>
      <w:proofErr w:type="gramStart"/>
      <w:r w:rsidR="008F2AAE" w:rsidRPr="00892A3D">
        <w:rPr>
          <w:rFonts w:ascii="Arial" w:hAnsi="Arial" w:cs="Arial"/>
          <w:sz w:val="24"/>
          <w:szCs w:val="24"/>
        </w:rPr>
        <w:t>Euro….</w:t>
      </w:r>
      <w:proofErr w:type="gramEnd"/>
      <w:r w:rsidR="008F2AAE" w:rsidRPr="00892A3D">
        <w:rPr>
          <w:rFonts w:ascii="Arial" w:hAnsi="Arial" w:cs="Arial"/>
          <w:sz w:val="24"/>
          <w:szCs w:val="24"/>
        </w:rPr>
        <w:t>. + IVA</w:t>
      </w:r>
      <w:r w:rsidR="009D269A" w:rsidRPr="00892A3D">
        <w:rPr>
          <w:rFonts w:ascii="Arial" w:hAnsi="Arial" w:cs="Arial"/>
          <w:sz w:val="24"/>
          <w:szCs w:val="24"/>
        </w:rPr>
        <w:t>,</w:t>
      </w:r>
      <w:r w:rsidR="008F2AAE" w:rsidRPr="00892A3D">
        <w:rPr>
          <w:rFonts w:ascii="Arial" w:hAnsi="Arial" w:cs="Arial"/>
          <w:sz w:val="24"/>
          <w:szCs w:val="24"/>
        </w:rPr>
        <w:t xml:space="preserve"> </w:t>
      </w:r>
      <w:r w:rsidR="00830D8B" w:rsidRPr="00892A3D">
        <w:rPr>
          <w:rFonts w:ascii="Arial" w:hAnsi="Arial" w:cs="Arial"/>
          <w:sz w:val="24"/>
          <w:szCs w:val="24"/>
        </w:rPr>
        <w:t>con</w:t>
      </w:r>
      <w:r w:rsidR="00686E54" w:rsidRPr="00892A3D">
        <w:rPr>
          <w:rFonts w:ascii="Arial" w:hAnsi="Arial" w:cs="Arial"/>
          <w:sz w:val="24"/>
          <w:szCs w:val="24"/>
        </w:rPr>
        <w:t xml:space="preserve"> oneri </w:t>
      </w:r>
      <w:r w:rsidR="00830D8B" w:rsidRPr="00892A3D">
        <w:rPr>
          <w:rFonts w:ascii="Arial" w:hAnsi="Arial" w:cs="Arial"/>
          <w:sz w:val="24"/>
          <w:szCs w:val="24"/>
        </w:rPr>
        <w:t xml:space="preserve">per la </w:t>
      </w:r>
      <w:r w:rsidR="00686E54" w:rsidRPr="00892A3D">
        <w:rPr>
          <w:rFonts w:ascii="Arial" w:hAnsi="Arial" w:cs="Arial"/>
          <w:sz w:val="24"/>
          <w:szCs w:val="24"/>
        </w:rPr>
        <w:t xml:space="preserve">sicurezza </w:t>
      </w:r>
      <w:r w:rsidR="00830D8B" w:rsidRPr="00892A3D">
        <w:rPr>
          <w:rFonts w:ascii="Arial" w:hAnsi="Arial" w:cs="Arial"/>
          <w:sz w:val="24"/>
          <w:szCs w:val="24"/>
        </w:rPr>
        <w:t>pari a zero</w:t>
      </w:r>
      <w:r w:rsidR="00830D8B" w:rsidRPr="00DF794A">
        <w:rPr>
          <w:rFonts w:ascii="Arial" w:hAnsi="Arial" w:cs="Arial"/>
          <w:sz w:val="24"/>
          <w:szCs w:val="24"/>
        </w:rPr>
        <w:t>.</w:t>
      </w:r>
    </w:p>
    <w:p w14:paraId="445B39F1" w14:textId="74A84394" w:rsidR="00F60B86" w:rsidRPr="00DF794A" w:rsidRDefault="00BC4E00" w:rsidP="00DF794A">
      <w:pPr>
        <w:spacing w:line="360" w:lineRule="auto"/>
        <w:jc w:val="both"/>
        <w:rPr>
          <w:rFonts w:ascii="Arial" w:hAnsi="Arial" w:cs="Arial"/>
          <w:i/>
          <w:sz w:val="24"/>
          <w:szCs w:val="24"/>
        </w:rPr>
      </w:pPr>
      <w:r>
        <w:rPr>
          <w:rFonts w:ascii="Arial" w:hAnsi="Arial" w:cs="Arial"/>
          <w:i/>
          <w:sz w:val="24"/>
          <w:szCs w:val="24"/>
        </w:rPr>
        <w:t>[</w:t>
      </w:r>
      <w:r w:rsidR="00017E50">
        <w:rPr>
          <w:rFonts w:ascii="Arial" w:hAnsi="Arial" w:cs="Arial"/>
          <w:i/>
          <w:sz w:val="24"/>
          <w:szCs w:val="24"/>
        </w:rPr>
        <w:t>I</w:t>
      </w:r>
      <w:r w:rsidR="00F60B86" w:rsidRPr="00DF794A">
        <w:rPr>
          <w:rFonts w:ascii="Arial" w:hAnsi="Arial" w:cs="Arial"/>
          <w:i/>
          <w:sz w:val="24"/>
          <w:szCs w:val="24"/>
        </w:rPr>
        <w:t>ndicare le modalità di determinazione dell’importo dell’appalto e dei costi della manodopera</w:t>
      </w:r>
      <w:r w:rsidR="00830D8B" w:rsidRPr="00DF794A">
        <w:rPr>
          <w:rFonts w:ascii="Arial" w:hAnsi="Arial" w:cs="Arial"/>
          <w:i/>
          <w:sz w:val="24"/>
          <w:szCs w:val="24"/>
        </w:rPr>
        <w:t xml:space="preserve"> nel presente capitolato o in altro documento separato.</w:t>
      </w:r>
      <w:r>
        <w:rPr>
          <w:rFonts w:ascii="Arial" w:hAnsi="Arial" w:cs="Arial"/>
          <w:i/>
          <w:sz w:val="24"/>
          <w:szCs w:val="24"/>
        </w:rPr>
        <w:t>]</w:t>
      </w:r>
    </w:p>
    <w:p w14:paraId="4B2E9D18" w14:textId="200215CF" w:rsidR="00B44CB3" w:rsidRPr="00552F98" w:rsidRDefault="00B44CB3" w:rsidP="00DF794A">
      <w:pPr>
        <w:pStyle w:val="Titolo1"/>
        <w:spacing w:line="360" w:lineRule="auto"/>
        <w:jc w:val="both"/>
        <w:rPr>
          <w:rFonts w:ascii="Arial" w:hAnsi="Arial" w:cs="Arial"/>
          <w:b/>
          <w:color w:val="auto"/>
          <w:sz w:val="24"/>
          <w:szCs w:val="24"/>
        </w:rPr>
      </w:pPr>
      <w:bookmarkStart w:id="5" w:name="_Toc157080003"/>
      <w:r w:rsidRPr="00552F98">
        <w:rPr>
          <w:rFonts w:ascii="Arial" w:hAnsi="Arial" w:cs="Arial"/>
          <w:b/>
          <w:color w:val="auto"/>
          <w:sz w:val="24"/>
          <w:szCs w:val="24"/>
        </w:rPr>
        <w:t xml:space="preserve">Art. </w:t>
      </w:r>
      <w:r w:rsidR="00830D8B" w:rsidRPr="00552F98">
        <w:rPr>
          <w:rFonts w:ascii="Arial" w:hAnsi="Arial" w:cs="Arial"/>
          <w:b/>
          <w:color w:val="auto"/>
          <w:sz w:val="24"/>
          <w:szCs w:val="24"/>
        </w:rPr>
        <w:t>5</w:t>
      </w:r>
      <w:r w:rsidRPr="00552F98">
        <w:rPr>
          <w:rFonts w:ascii="Arial" w:hAnsi="Arial" w:cs="Arial"/>
          <w:b/>
          <w:color w:val="auto"/>
          <w:sz w:val="24"/>
          <w:szCs w:val="24"/>
        </w:rPr>
        <w:t xml:space="preserve"> – Revisione </w:t>
      </w:r>
      <w:r w:rsidR="00AC0524">
        <w:rPr>
          <w:rFonts w:ascii="Arial" w:hAnsi="Arial" w:cs="Arial"/>
          <w:b/>
          <w:color w:val="auto"/>
          <w:sz w:val="24"/>
          <w:szCs w:val="24"/>
        </w:rPr>
        <w:t>p</w:t>
      </w:r>
      <w:r w:rsidRPr="00552F98">
        <w:rPr>
          <w:rFonts w:ascii="Arial" w:hAnsi="Arial" w:cs="Arial"/>
          <w:b/>
          <w:color w:val="auto"/>
          <w:sz w:val="24"/>
          <w:szCs w:val="24"/>
        </w:rPr>
        <w:t>rezzi</w:t>
      </w:r>
      <w:bookmarkEnd w:id="5"/>
      <w:r w:rsidR="000B6D4A">
        <w:rPr>
          <w:rFonts w:ascii="Arial" w:hAnsi="Arial" w:cs="Arial"/>
          <w:b/>
          <w:color w:val="auto"/>
          <w:sz w:val="24"/>
          <w:szCs w:val="24"/>
        </w:rPr>
        <w:t xml:space="preserve"> </w:t>
      </w:r>
      <w:r w:rsidR="000B6D4A" w:rsidRPr="000B6D4A">
        <w:rPr>
          <w:rFonts w:ascii="Arial" w:hAnsi="Arial" w:cs="Arial"/>
          <w:i/>
          <w:color w:val="auto"/>
          <w:sz w:val="24"/>
          <w:szCs w:val="24"/>
        </w:rPr>
        <w:t>[salvo che nei contratti ad esecuzione istantanea]</w:t>
      </w:r>
    </w:p>
    <w:p w14:paraId="5FDB5436" w14:textId="7B07B4C5" w:rsidR="00B44CB3" w:rsidRPr="00DF794A" w:rsidRDefault="00B44CB3" w:rsidP="00DF794A">
      <w:pPr>
        <w:spacing w:line="360" w:lineRule="auto"/>
        <w:jc w:val="both"/>
        <w:rPr>
          <w:rFonts w:ascii="Arial" w:hAnsi="Arial" w:cs="Arial"/>
          <w:sz w:val="24"/>
          <w:szCs w:val="24"/>
        </w:rPr>
      </w:pPr>
      <w:r w:rsidRPr="00DF794A">
        <w:rPr>
          <w:rFonts w:ascii="Arial" w:hAnsi="Arial" w:cs="Arial"/>
          <w:sz w:val="24"/>
          <w:szCs w:val="24"/>
        </w:rPr>
        <w:t>Qualora nel corso di esecuzione del contratto, al verificarsi di particolari condizioni di natura oggettiva, si determina una variazione, in aumento o in diminuzione, del costo del servizio</w:t>
      </w:r>
      <w:r w:rsidR="00830D8B" w:rsidRPr="00DF794A">
        <w:rPr>
          <w:rFonts w:ascii="Arial" w:hAnsi="Arial" w:cs="Arial"/>
          <w:sz w:val="24"/>
          <w:szCs w:val="24"/>
        </w:rPr>
        <w:t>/</w:t>
      </w:r>
      <w:r w:rsidRPr="00DF794A">
        <w:rPr>
          <w:rFonts w:ascii="Arial" w:hAnsi="Arial" w:cs="Arial"/>
          <w:sz w:val="24"/>
          <w:szCs w:val="24"/>
        </w:rPr>
        <w:t>bene</w:t>
      </w:r>
      <w:r w:rsidR="00830D8B" w:rsidRPr="00DF794A">
        <w:rPr>
          <w:rFonts w:ascii="Arial" w:hAnsi="Arial" w:cs="Arial"/>
          <w:sz w:val="24"/>
          <w:szCs w:val="24"/>
        </w:rPr>
        <w:t xml:space="preserve"> </w:t>
      </w:r>
      <w:r w:rsidRPr="00DF794A">
        <w:rPr>
          <w:rFonts w:ascii="Arial" w:hAnsi="Arial" w:cs="Arial"/>
          <w:sz w:val="24"/>
          <w:szCs w:val="24"/>
        </w:rPr>
        <w:t xml:space="preserve">superiore al </w:t>
      </w:r>
      <w:r w:rsidR="00AC0524">
        <w:rPr>
          <w:rFonts w:ascii="Arial" w:hAnsi="Arial" w:cs="Arial"/>
          <w:sz w:val="24"/>
          <w:szCs w:val="24"/>
        </w:rPr>
        <w:t>5</w:t>
      </w:r>
      <w:r w:rsidRPr="00DF794A">
        <w:rPr>
          <w:rFonts w:ascii="Arial" w:hAnsi="Arial" w:cs="Arial"/>
          <w:sz w:val="24"/>
          <w:szCs w:val="24"/>
        </w:rPr>
        <w:t xml:space="preserve"> per cento, dell’importo complessivo, i prezzi sono aggiornati, nella misura dell’</w:t>
      </w:r>
      <w:r w:rsidR="00AC0524">
        <w:rPr>
          <w:rFonts w:ascii="Arial" w:hAnsi="Arial" w:cs="Arial"/>
          <w:sz w:val="24"/>
          <w:szCs w:val="24"/>
        </w:rPr>
        <w:t>80</w:t>
      </w:r>
      <w:r w:rsidRPr="00DF794A">
        <w:rPr>
          <w:rFonts w:ascii="Arial" w:hAnsi="Arial" w:cs="Arial"/>
          <w:sz w:val="24"/>
          <w:szCs w:val="24"/>
        </w:rPr>
        <w:t xml:space="preserve"> per cento della variazione, in relazione alle prestazioni da eseguire. Ai </w:t>
      </w:r>
      <w:r w:rsidRPr="00DF794A">
        <w:rPr>
          <w:rFonts w:ascii="Arial" w:hAnsi="Arial" w:cs="Arial"/>
          <w:sz w:val="24"/>
          <w:szCs w:val="24"/>
        </w:rPr>
        <w:lastRenderedPageBreak/>
        <w:t xml:space="preserve">fini del calcolo della variazione dei prezzi si utilizza </w:t>
      </w:r>
      <w:proofErr w:type="gramStart"/>
      <w:r w:rsidRPr="00DF794A">
        <w:rPr>
          <w:rFonts w:ascii="Arial" w:hAnsi="Arial" w:cs="Arial"/>
          <w:sz w:val="24"/>
          <w:szCs w:val="24"/>
        </w:rPr>
        <w:t>…</w:t>
      </w:r>
      <w:r w:rsidR="00BC4E00">
        <w:rPr>
          <w:rFonts w:ascii="Arial" w:hAnsi="Arial" w:cs="Arial"/>
          <w:sz w:val="24"/>
          <w:szCs w:val="24"/>
        </w:rPr>
        <w:t>[</w:t>
      </w:r>
      <w:r w:rsidRPr="00DF794A">
        <w:rPr>
          <w:rFonts w:ascii="Arial" w:hAnsi="Arial" w:cs="Arial"/>
          <w:sz w:val="24"/>
          <w:szCs w:val="24"/>
        </w:rPr>
        <w:t xml:space="preserve"> </w:t>
      </w:r>
      <w:r w:rsidRPr="00DF794A">
        <w:rPr>
          <w:rFonts w:ascii="Arial" w:hAnsi="Arial" w:cs="Arial"/>
          <w:i/>
          <w:sz w:val="24"/>
          <w:szCs w:val="24"/>
        </w:rPr>
        <w:t>indicare</w:t>
      </w:r>
      <w:proofErr w:type="gramEnd"/>
      <w:r w:rsidRPr="00DF794A">
        <w:rPr>
          <w:rFonts w:ascii="Arial" w:hAnsi="Arial" w:cs="Arial"/>
          <w:i/>
          <w:sz w:val="24"/>
          <w:szCs w:val="24"/>
        </w:rPr>
        <w:t xml:space="preserve"> quale indice o quale combinazione di indici tra quelli indicati all’articolo 60, comma 3, lettera b</w:t>
      </w:r>
      <w:r w:rsidR="00AC0524">
        <w:rPr>
          <w:rFonts w:ascii="Arial" w:hAnsi="Arial" w:cs="Arial"/>
          <w:i/>
          <w:sz w:val="24"/>
          <w:szCs w:val="24"/>
        </w:rPr>
        <w:t>)</w:t>
      </w:r>
      <w:r w:rsidRPr="00DF794A">
        <w:rPr>
          <w:rFonts w:ascii="Arial" w:hAnsi="Arial" w:cs="Arial"/>
          <w:i/>
          <w:sz w:val="24"/>
          <w:szCs w:val="24"/>
        </w:rPr>
        <w:t xml:space="preserve"> del Codice</w:t>
      </w:r>
      <w:r w:rsidRPr="00DF794A">
        <w:rPr>
          <w:rFonts w:ascii="Arial" w:hAnsi="Arial" w:cs="Arial"/>
          <w:sz w:val="24"/>
          <w:szCs w:val="24"/>
        </w:rPr>
        <w:t>.</w:t>
      </w:r>
      <w:r w:rsidR="00BC4E00">
        <w:rPr>
          <w:rFonts w:ascii="Arial" w:hAnsi="Arial" w:cs="Arial"/>
          <w:sz w:val="24"/>
          <w:szCs w:val="24"/>
        </w:rPr>
        <w:t>]</w:t>
      </w:r>
    </w:p>
    <w:p w14:paraId="155320F9" w14:textId="5CC746D4" w:rsidR="00134E84" w:rsidRPr="00552F98" w:rsidRDefault="00134E84" w:rsidP="00DF794A">
      <w:pPr>
        <w:pStyle w:val="Titolo1"/>
        <w:spacing w:line="360" w:lineRule="auto"/>
        <w:jc w:val="both"/>
        <w:rPr>
          <w:rFonts w:ascii="Arial" w:hAnsi="Arial" w:cs="Arial"/>
          <w:b/>
          <w:color w:val="auto"/>
          <w:sz w:val="24"/>
          <w:szCs w:val="24"/>
        </w:rPr>
      </w:pPr>
      <w:bookmarkStart w:id="6" w:name="_Toc157080004"/>
      <w:r w:rsidRPr="00552F98">
        <w:rPr>
          <w:rFonts w:ascii="Arial" w:hAnsi="Arial" w:cs="Arial"/>
          <w:b/>
          <w:color w:val="auto"/>
          <w:sz w:val="24"/>
          <w:szCs w:val="24"/>
        </w:rPr>
        <w:t>Art. 6 – Durata del servizio/termine di consegna della fornitura</w:t>
      </w:r>
      <w:bookmarkEnd w:id="6"/>
    </w:p>
    <w:p w14:paraId="3124B9AA" w14:textId="7E456462" w:rsidR="00134E84" w:rsidRPr="00DF794A" w:rsidRDefault="00134E84" w:rsidP="00DF794A">
      <w:pPr>
        <w:spacing w:line="360" w:lineRule="auto"/>
        <w:jc w:val="both"/>
        <w:rPr>
          <w:rFonts w:ascii="Arial" w:hAnsi="Arial" w:cs="Arial"/>
          <w:sz w:val="24"/>
          <w:szCs w:val="24"/>
        </w:rPr>
      </w:pPr>
      <w:r w:rsidRPr="00DF794A">
        <w:rPr>
          <w:rFonts w:ascii="Arial" w:hAnsi="Arial" w:cs="Arial"/>
          <w:sz w:val="24"/>
          <w:szCs w:val="24"/>
        </w:rPr>
        <w:t>La durata del servizio è</w:t>
      </w:r>
      <w:r w:rsidR="002E0A9E">
        <w:rPr>
          <w:rFonts w:ascii="Arial" w:hAnsi="Arial" w:cs="Arial"/>
          <w:sz w:val="24"/>
          <w:szCs w:val="24"/>
        </w:rPr>
        <w:t xml:space="preserve"> </w:t>
      </w:r>
      <w:r w:rsidR="00AC0524">
        <w:rPr>
          <w:rFonts w:ascii="Arial" w:hAnsi="Arial" w:cs="Arial"/>
          <w:sz w:val="24"/>
          <w:szCs w:val="24"/>
        </w:rPr>
        <w:t xml:space="preserve">di </w:t>
      </w:r>
      <w:r w:rsidR="00AC0524">
        <w:rPr>
          <w:rFonts w:ascii="Arial" w:hAnsi="Arial" w:cs="Arial"/>
          <w:i/>
          <w:sz w:val="24"/>
          <w:szCs w:val="24"/>
        </w:rPr>
        <w:t>…….</w:t>
      </w:r>
      <w:r w:rsidRPr="002E0A9E">
        <w:rPr>
          <w:rFonts w:ascii="Arial" w:hAnsi="Arial" w:cs="Arial"/>
          <w:i/>
          <w:sz w:val="24"/>
          <w:szCs w:val="24"/>
        </w:rPr>
        <w:t xml:space="preserve"> </w:t>
      </w:r>
      <w:r w:rsidR="002E0A9E" w:rsidRPr="002E0A9E">
        <w:rPr>
          <w:rFonts w:ascii="Arial" w:hAnsi="Arial" w:cs="Arial"/>
          <w:sz w:val="24"/>
          <w:szCs w:val="24"/>
        </w:rPr>
        <w:t>a decorrere</w:t>
      </w:r>
      <w:r w:rsidR="002E0A9E">
        <w:rPr>
          <w:rFonts w:ascii="Arial" w:hAnsi="Arial" w:cs="Arial"/>
          <w:i/>
          <w:sz w:val="24"/>
          <w:szCs w:val="24"/>
        </w:rPr>
        <w:t xml:space="preserve"> </w:t>
      </w:r>
      <w:r w:rsidRPr="00DF794A">
        <w:rPr>
          <w:rFonts w:ascii="Arial" w:hAnsi="Arial" w:cs="Arial"/>
          <w:sz w:val="24"/>
          <w:szCs w:val="24"/>
        </w:rPr>
        <w:t>dalla data d</w:t>
      </w:r>
      <w:r w:rsidR="00AD4AB0">
        <w:rPr>
          <w:rFonts w:ascii="Arial" w:hAnsi="Arial" w:cs="Arial"/>
          <w:sz w:val="24"/>
          <w:szCs w:val="24"/>
        </w:rPr>
        <w:t>i</w:t>
      </w:r>
      <w:r w:rsidRPr="00DF794A">
        <w:rPr>
          <w:rFonts w:ascii="Arial" w:hAnsi="Arial" w:cs="Arial"/>
          <w:sz w:val="24"/>
          <w:szCs w:val="24"/>
        </w:rPr>
        <w:t xml:space="preserve"> stipula del contratto, ovvero, del verbale di esecuzione </w:t>
      </w:r>
      <w:r w:rsidR="000B6D4A">
        <w:rPr>
          <w:rFonts w:ascii="Arial" w:hAnsi="Arial" w:cs="Arial"/>
          <w:sz w:val="24"/>
          <w:szCs w:val="24"/>
        </w:rPr>
        <w:t>anticipata</w:t>
      </w:r>
      <w:r w:rsidR="00892A3D">
        <w:rPr>
          <w:rFonts w:ascii="Arial" w:hAnsi="Arial" w:cs="Arial"/>
          <w:sz w:val="24"/>
          <w:szCs w:val="24"/>
        </w:rPr>
        <w:t xml:space="preserve"> del contratto.</w:t>
      </w:r>
    </w:p>
    <w:p w14:paraId="68F373FD" w14:textId="20A6BC92" w:rsidR="00134E84" w:rsidRPr="00AD4AB0" w:rsidRDefault="00AC0524" w:rsidP="00DF794A">
      <w:pPr>
        <w:spacing w:line="360" w:lineRule="auto"/>
        <w:jc w:val="both"/>
        <w:rPr>
          <w:rFonts w:ascii="Arial" w:hAnsi="Arial" w:cs="Arial"/>
          <w:i/>
          <w:sz w:val="24"/>
          <w:szCs w:val="24"/>
        </w:rPr>
      </w:pPr>
      <w:r>
        <w:rPr>
          <w:rFonts w:ascii="Arial" w:hAnsi="Arial" w:cs="Arial"/>
          <w:i/>
          <w:sz w:val="24"/>
          <w:szCs w:val="24"/>
        </w:rPr>
        <w:t>[</w:t>
      </w:r>
      <w:r w:rsidR="00134E84" w:rsidRPr="00AD4AB0">
        <w:rPr>
          <w:rFonts w:ascii="Arial" w:hAnsi="Arial" w:cs="Arial"/>
          <w:i/>
          <w:sz w:val="24"/>
          <w:szCs w:val="24"/>
        </w:rPr>
        <w:t>Oppure</w:t>
      </w:r>
      <w:r>
        <w:rPr>
          <w:rFonts w:ascii="Arial" w:hAnsi="Arial" w:cs="Arial"/>
          <w:i/>
          <w:sz w:val="24"/>
          <w:szCs w:val="24"/>
        </w:rPr>
        <w:t>]</w:t>
      </w:r>
    </w:p>
    <w:p w14:paraId="539A2C54" w14:textId="70D1B9DB" w:rsidR="00134E84" w:rsidRPr="008A2A49" w:rsidRDefault="00134E84" w:rsidP="00DF794A">
      <w:pPr>
        <w:spacing w:line="360" w:lineRule="auto"/>
        <w:jc w:val="both"/>
        <w:rPr>
          <w:rFonts w:ascii="Arial" w:hAnsi="Arial" w:cs="Arial"/>
          <w:sz w:val="24"/>
          <w:szCs w:val="24"/>
          <w:highlight w:val="yellow"/>
        </w:rPr>
      </w:pPr>
      <w:r w:rsidRPr="008A2A49">
        <w:rPr>
          <w:rFonts w:ascii="Arial" w:hAnsi="Arial" w:cs="Arial"/>
          <w:sz w:val="24"/>
          <w:szCs w:val="24"/>
        </w:rPr>
        <w:t>Il termine di consegna della fornitura è fissato in</w:t>
      </w:r>
      <w:r w:rsidR="00AD4AB0" w:rsidRPr="008A2A49">
        <w:rPr>
          <w:rFonts w:ascii="Arial" w:hAnsi="Arial" w:cs="Arial"/>
          <w:sz w:val="24"/>
          <w:szCs w:val="24"/>
        </w:rPr>
        <w:t xml:space="preserve"> </w:t>
      </w:r>
      <w:r w:rsidR="00AC0524" w:rsidRPr="008A2A49">
        <w:rPr>
          <w:rFonts w:ascii="Arial" w:hAnsi="Arial" w:cs="Arial"/>
          <w:sz w:val="24"/>
          <w:szCs w:val="24"/>
        </w:rPr>
        <w:t xml:space="preserve">……. </w:t>
      </w:r>
      <w:r w:rsidRPr="008A2A49">
        <w:rPr>
          <w:rFonts w:ascii="Arial" w:hAnsi="Arial" w:cs="Arial"/>
          <w:sz w:val="24"/>
          <w:szCs w:val="24"/>
        </w:rPr>
        <w:t>a decorrere dalla data della stipula del contratto, ovvero, del verbale di esecuzione d’urgenza</w:t>
      </w:r>
      <w:r w:rsidR="008A2A49" w:rsidRPr="008A2A49">
        <w:rPr>
          <w:rFonts w:ascii="Arial" w:hAnsi="Arial" w:cs="Arial"/>
          <w:sz w:val="24"/>
          <w:szCs w:val="24"/>
        </w:rPr>
        <w:t xml:space="preserve"> o del verbale di esecuzione prima della stipula del contratto per motivate ragioni.</w:t>
      </w:r>
    </w:p>
    <w:p w14:paraId="769DE572" w14:textId="17B71432" w:rsidR="00AC0524" w:rsidRPr="00AC0524" w:rsidRDefault="008F2AAE" w:rsidP="00AC0524">
      <w:pPr>
        <w:pStyle w:val="Titolo1"/>
        <w:spacing w:line="360" w:lineRule="auto"/>
        <w:jc w:val="both"/>
        <w:rPr>
          <w:rFonts w:ascii="Arial" w:hAnsi="Arial" w:cs="Arial"/>
          <w:b/>
          <w:color w:val="auto"/>
          <w:sz w:val="24"/>
          <w:szCs w:val="24"/>
        </w:rPr>
      </w:pPr>
      <w:bookmarkStart w:id="7" w:name="_Toc157080005"/>
      <w:r w:rsidRPr="00552F98">
        <w:rPr>
          <w:rFonts w:ascii="Arial" w:hAnsi="Arial" w:cs="Arial"/>
          <w:b/>
          <w:color w:val="auto"/>
          <w:sz w:val="24"/>
          <w:szCs w:val="24"/>
        </w:rPr>
        <w:t>Art 7</w:t>
      </w:r>
      <w:r w:rsidR="00CB7C5D" w:rsidRPr="00CB7C5D">
        <w:rPr>
          <w:rFonts w:ascii="Arial" w:hAnsi="Arial" w:cs="Arial"/>
          <w:b/>
          <w:color w:val="auto"/>
          <w:sz w:val="24"/>
          <w:szCs w:val="24"/>
        </w:rPr>
        <w:t xml:space="preserve">– </w:t>
      </w:r>
      <w:r w:rsidRPr="00552F98">
        <w:rPr>
          <w:rFonts w:ascii="Arial" w:hAnsi="Arial" w:cs="Arial"/>
          <w:b/>
          <w:color w:val="auto"/>
          <w:sz w:val="24"/>
          <w:szCs w:val="24"/>
        </w:rPr>
        <w:t>Contratto collettivo</w:t>
      </w:r>
      <w:r w:rsidR="00AC0524">
        <w:rPr>
          <w:rFonts w:ascii="Arial" w:hAnsi="Arial" w:cs="Arial"/>
          <w:b/>
          <w:color w:val="auto"/>
          <w:sz w:val="24"/>
          <w:szCs w:val="24"/>
        </w:rPr>
        <w:t xml:space="preserve"> applicato</w:t>
      </w:r>
      <w:bookmarkEnd w:id="7"/>
    </w:p>
    <w:p w14:paraId="746B4E49" w14:textId="4C1FC121" w:rsidR="008F2AAE" w:rsidRPr="00AC0524" w:rsidRDefault="00CC4085" w:rsidP="00DF794A">
      <w:pPr>
        <w:spacing w:line="360" w:lineRule="auto"/>
        <w:jc w:val="both"/>
        <w:rPr>
          <w:rFonts w:ascii="Arial" w:hAnsi="Arial" w:cs="Arial"/>
          <w:i/>
          <w:sz w:val="24"/>
          <w:szCs w:val="24"/>
        </w:rPr>
      </w:pPr>
      <w:r>
        <w:rPr>
          <w:rFonts w:ascii="Arial" w:hAnsi="Arial" w:cs="Arial"/>
          <w:i/>
          <w:sz w:val="24"/>
          <w:szCs w:val="24"/>
        </w:rPr>
        <w:t>[</w:t>
      </w:r>
      <w:r w:rsidR="008F2AAE" w:rsidRPr="00AC0524">
        <w:rPr>
          <w:rFonts w:ascii="Arial" w:hAnsi="Arial" w:cs="Arial"/>
          <w:i/>
          <w:sz w:val="24"/>
          <w:szCs w:val="24"/>
        </w:rPr>
        <w:t xml:space="preserve">Per i servizi di natura </w:t>
      </w:r>
      <w:r w:rsidR="00ED41A5" w:rsidRPr="00AC0524">
        <w:rPr>
          <w:rFonts w:ascii="Arial" w:hAnsi="Arial" w:cs="Arial"/>
          <w:i/>
          <w:sz w:val="24"/>
          <w:szCs w:val="24"/>
        </w:rPr>
        <w:t xml:space="preserve">non </w:t>
      </w:r>
      <w:r w:rsidR="008F2AAE" w:rsidRPr="00AC0524">
        <w:rPr>
          <w:rFonts w:ascii="Arial" w:hAnsi="Arial" w:cs="Arial"/>
          <w:i/>
          <w:sz w:val="24"/>
          <w:szCs w:val="24"/>
        </w:rPr>
        <w:t>in</w:t>
      </w:r>
      <w:r w:rsidR="00ED41A5" w:rsidRPr="00AC0524">
        <w:rPr>
          <w:rFonts w:ascii="Arial" w:hAnsi="Arial" w:cs="Arial"/>
          <w:i/>
          <w:sz w:val="24"/>
          <w:szCs w:val="24"/>
        </w:rPr>
        <w:t xml:space="preserve">tellettuale </w:t>
      </w:r>
      <w:r w:rsidR="008F2AAE" w:rsidRPr="00AC0524">
        <w:rPr>
          <w:rFonts w:ascii="Arial" w:hAnsi="Arial" w:cs="Arial"/>
          <w:i/>
          <w:sz w:val="24"/>
          <w:szCs w:val="24"/>
        </w:rPr>
        <w:t>e per fornitur</w:t>
      </w:r>
      <w:r w:rsidR="00AC0524" w:rsidRPr="00AC0524">
        <w:rPr>
          <w:rFonts w:ascii="Arial" w:hAnsi="Arial" w:cs="Arial"/>
          <w:i/>
          <w:sz w:val="24"/>
          <w:szCs w:val="24"/>
        </w:rPr>
        <w:t>e</w:t>
      </w:r>
      <w:r w:rsidR="008F2AAE" w:rsidRPr="00AC0524">
        <w:rPr>
          <w:rFonts w:ascii="Arial" w:hAnsi="Arial" w:cs="Arial"/>
          <w:i/>
          <w:sz w:val="24"/>
          <w:szCs w:val="24"/>
        </w:rPr>
        <w:t xml:space="preserve"> con posa in opera ai sensi dell’art</w:t>
      </w:r>
      <w:r w:rsidR="00ED41A5" w:rsidRPr="00AC0524">
        <w:rPr>
          <w:rFonts w:ascii="Arial" w:hAnsi="Arial" w:cs="Arial"/>
          <w:i/>
          <w:sz w:val="24"/>
          <w:szCs w:val="24"/>
        </w:rPr>
        <w:t xml:space="preserve">. </w:t>
      </w:r>
      <w:r w:rsidR="008F2AAE" w:rsidRPr="00AC0524">
        <w:rPr>
          <w:rFonts w:ascii="Arial" w:hAnsi="Arial" w:cs="Arial"/>
          <w:i/>
          <w:sz w:val="24"/>
          <w:szCs w:val="24"/>
        </w:rPr>
        <w:t xml:space="preserve">11 del </w:t>
      </w:r>
      <w:r w:rsidR="00D12297" w:rsidRPr="00AC0524">
        <w:rPr>
          <w:rFonts w:ascii="Arial" w:hAnsi="Arial" w:cs="Arial"/>
          <w:i/>
          <w:sz w:val="24"/>
          <w:szCs w:val="24"/>
        </w:rPr>
        <w:t>Codice</w:t>
      </w:r>
      <w:r>
        <w:rPr>
          <w:rFonts w:ascii="Arial" w:hAnsi="Arial" w:cs="Arial"/>
          <w:i/>
          <w:sz w:val="24"/>
          <w:szCs w:val="24"/>
        </w:rPr>
        <w:t>]</w:t>
      </w:r>
      <w:r w:rsidR="00D12297" w:rsidRPr="00AC0524">
        <w:rPr>
          <w:rFonts w:ascii="Arial" w:hAnsi="Arial" w:cs="Arial"/>
          <w:i/>
          <w:sz w:val="24"/>
          <w:szCs w:val="24"/>
        </w:rPr>
        <w:t xml:space="preserve"> </w:t>
      </w:r>
      <w:r>
        <w:rPr>
          <w:rFonts w:ascii="Arial" w:hAnsi="Arial" w:cs="Arial"/>
          <w:sz w:val="24"/>
          <w:szCs w:val="24"/>
        </w:rPr>
        <w:t>I</w:t>
      </w:r>
      <w:r w:rsidR="008A1D94" w:rsidRPr="00892A3D">
        <w:rPr>
          <w:rFonts w:ascii="Arial" w:hAnsi="Arial" w:cs="Arial"/>
          <w:sz w:val="24"/>
          <w:szCs w:val="24"/>
        </w:rPr>
        <w:t xml:space="preserve">l </w:t>
      </w:r>
      <w:r w:rsidR="008F2AAE" w:rsidRPr="00892A3D">
        <w:rPr>
          <w:rFonts w:ascii="Arial" w:hAnsi="Arial" w:cs="Arial"/>
          <w:sz w:val="24"/>
          <w:szCs w:val="24"/>
        </w:rPr>
        <w:t>contratto collettivo nazionale e territoriale applicato</w:t>
      </w:r>
      <w:r w:rsidR="008A1D94" w:rsidRPr="00892A3D">
        <w:rPr>
          <w:rFonts w:ascii="Arial" w:hAnsi="Arial" w:cs="Arial"/>
          <w:sz w:val="24"/>
          <w:szCs w:val="24"/>
        </w:rPr>
        <w:t xml:space="preserve"> è</w:t>
      </w:r>
      <w:r w:rsidR="008F2AAE" w:rsidRPr="00892A3D">
        <w:rPr>
          <w:rFonts w:ascii="Arial" w:hAnsi="Arial" w:cs="Arial"/>
          <w:sz w:val="24"/>
          <w:szCs w:val="24"/>
        </w:rPr>
        <w:t xml:space="preserve"> </w:t>
      </w:r>
      <w:proofErr w:type="gramStart"/>
      <w:r w:rsidR="008F2AAE" w:rsidRPr="00892A3D">
        <w:rPr>
          <w:rFonts w:ascii="Arial" w:hAnsi="Arial" w:cs="Arial"/>
          <w:sz w:val="24"/>
          <w:szCs w:val="24"/>
        </w:rPr>
        <w:t>il</w:t>
      </w:r>
      <w:r w:rsidR="00892A3D">
        <w:rPr>
          <w:rFonts w:ascii="Arial" w:hAnsi="Arial" w:cs="Arial"/>
          <w:sz w:val="24"/>
          <w:szCs w:val="24"/>
        </w:rPr>
        <w:t>….</w:t>
      </w:r>
      <w:proofErr w:type="gramEnd"/>
      <w:r w:rsidR="008806BC">
        <w:rPr>
          <w:rFonts w:ascii="Arial" w:hAnsi="Arial" w:cs="Arial"/>
          <w:sz w:val="24"/>
          <w:szCs w:val="24"/>
        </w:rPr>
        <w:t>con codice CNEL…</w:t>
      </w:r>
    </w:p>
    <w:p w14:paraId="53A739C2" w14:textId="658E8273" w:rsidR="008F2AAE" w:rsidRPr="00DF794A" w:rsidRDefault="008F2AAE" w:rsidP="00DF794A">
      <w:pPr>
        <w:spacing w:line="360" w:lineRule="auto"/>
        <w:jc w:val="both"/>
        <w:rPr>
          <w:rFonts w:ascii="Arial" w:hAnsi="Arial" w:cs="Arial"/>
          <w:i/>
          <w:sz w:val="24"/>
          <w:szCs w:val="24"/>
        </w:rPr>
      </w:pPr>
      <w:r w:rsidRPr="00DF794A">
        <w:rPr>
          <w:rFonts w:ascii="Arial" w:hAnsi="Arial" w:cs="Arial"/>
          <w:i/>
          <w:sz w:val="24"/>
          <w:szCs w:val="24"/>
        </w:rPr>
        <w:t>Nota bene: Il processo da seguire per l’individuazione dei CCNL stipulati dalle associazioni comparativamente più rappresentative è il seguente:</w:t>
      </w:r>
    </w:p>
    <w:p w14:paraId="515FAF67" w14:textId="76A9C672" w:rsidR="008F2AAE" w:rsidRPr="00CB7C5D" w:rsidRDefault="008F2AAE" w:rsidP="00CB7C5D">
      <w:pPr>
        <w:pStyle w:val="Paragrafoelenco"/>
        <w:numPr>
          <w:ilvl w:val="0"/>
          <w:numId w:val="25"/>
        </w:numPr>
        <w:spacing w:line="360" w:lineRule="auto"/>
        <w:jc w:val="both"/>
        <w:rPr>
          <w:rFonts w:ascii="Arial" w:hAnsi="Arial" w:cs="Arial"/>
          <w:i/>
          <w:sz w:val="24"/>
          <w:szCs w:val="24"/>
        </w:rPr>
      </w:pPr>
      <w:r w:rsidRPr="00CB7C5D">
        <w:rPr>
          <w:rFonts w:ascii="Arial" w:hAnsi="Arial" w:cs="Arial"/>
          <w:i/>
          <w:sz w:val="24"/>
          <w:szCs w:val="24"/>
        </w:rPr>
        <w:t>l’individuazione del CCNL più attinente rispetto all’oggetto dell’appalto e alle attività da eseguire, anche in maniera prevalente e che gli operatori economici saranno chiamati a svolgere.</w:t>
      </w:r>
    </w:p>
    <w:p w14:paraId="5ED8D9C8" w14:textId="2F23A72B" w:rsidR="008F2AAE" w:rsidRPr="00CB7C5D" w:rsidRDefault="00B244A3" w:rsidP="00CB7C5D">
      <w:pPr>
        <w:pStyle w:val="Paragrafoelenco"/>
        <w:numPr>
          <w:ilvl w:val="0"/>
          <w:numId w:val="25"/>
        </w:numPr>
        <w:spacing w:line="360" w:lineRule="auto"/>
        <w:jc w:val="both"/>
        <w:rPr>
          <w:rFonts w:ascii="Arial" w:hAnsi="Arial" w:cs="Arial"/>
          <w:i/>
          <w:sz w:val="24"/>
          <w:szCs w:val="24"/>
        </w:rPr>
      </w:pPr>
      <w:r>
        <w:rPr>
          <w:rFonts w:ascii="Arial" w:hAnsi="Arial" w:cs="Arial"/>
          <w:i/>
          <w:sz w:val="24"/>
          <w:szCs w:val="24"/>
        </w:rPr>
        <w:t>i</w:t>
      </w:r>
      <w:r w:rsidR="008F2AAE" w:rsidRPr="00CB7C5D">
        <w:rPr>
          <w:rFonts w:ascii="Arial" w:hAnsi="Arial" w:cs="Arial"/>
          <w:i/>
          <w:sz w:val="24"/>
          <w:szCs w:val="24"/>
        </w:rPr>
        <w:t xml:space="preserve">ndividuazione delle prestazioni strettamente connesse all’oggetto dell’appalto da eseguire”.  </w:t>
      </w:r>
    </w:p>
    <w:p w14:paraId="4027C5EB" w14:textId="77777777" w:rsidR="008F2AAE" w:rsidRPr="00D12297" w:rsidRDefault="008F2AAE" w:rsidP="00D12297">
      <w:pPr>
        <w:spacing w:line="360" w:lineRule="auto"/>
        <w:jc w:val="both"/>
        <w:rPr>
          <w:rFonts w:ascii="Arial" w:hAnsi="Arial" w:cs="Arial"/>
          <w:i/>
          <w:sz w:val="24"/>
          <w:szCs w:val="24"/>
        </w:rPr>
      </w:pPr>
      <w:r w:rsidRPr="00D12297">
        <w:rPr>
          <w:rFonts w:ascii="Arial" w:hAnsi="Arial" w:cs="Arial"/>
          <w:i/>
          <w:sz w:val="24"/>
          <w:szCs w:val="24"/>
        </w:rPr>
        <w:t>A tal fine, occorre preventivamente identificare il settore di riferimento dell’attività o delle attività (in caso di suddivisione dell’appalto in più lotti) oggetto dell’appalto attraverso più passaggi.</w:t>
      </w:r>
    </w:p>
    <w:p w14:paraId="50E0904D" w14:textId="77777777" w:rsidR="008F2AAE" w:rsidRPr="00DF794A" w:rsidRDefault="008F2AAE" w:rsidP="00DF794A">
      <w:pPr>
        <w:spacing w:line="360" w:lineRule="auto"/>
        <w:jc w:val="both"/>
        <w:rPr>
          <w:rFonts w:ascii="Arial" w:hAnsi="Arial" w:cs="Arial"/>
          <w:i/>
          <w:sz w:val="24"/>
          <w:szCs w:val="24"/>
        </w:rPr>
      </w:pPr>
      <w:r w:rsidRPr="00DF794A">
        <w:rPr>
          <w:rFonts w:ascii="Arial" w:hAnsi="Arial" w:cs="Arial"/>
          <w:i/>
          <w:sz w:val="24"/>
          <w:szCs w:val="24"/>
        </w:rPr>
        <w:t xml:space="preserve"> In primo luogo occorre considerare la prima lettera del codice ATECO – quale risultante dalla Struttura della classificazione reperibile sul sito internet istituzionale dell’Istat al link https://www.istat.it/it/archivio/17888. A tal proposito, si evidenzia che sono reperibili online tabelle di raffronto tra codice ATECO e codice CPV utilizzabili per correlare correttamente i due dati e che alcune piattaforme di approvvigionamento digitale mettono a disposizione una funzione che consente di individuare quali codici CPV corrispondono ad un certo codice ATECO-NACE e viceversa.</w:t>
      </w:r>
    </w:p>
    <w:p w14:paraId="1966D6A9" w14:textId="19C6A016" w:rsidR="008F2AAE" w:rsidRPr="00DF794A" w:rsidRDefault="008F2AAE" w:rsidP="00DF794A">
      <w:pPr>
        <w:spacing w:line="360" w:lineRule="auto"/>
        <w:jc w:val="both"/>
        <w:rPr>
          <w:rFonts w:ascii="Arial" w:hAnsi="Arial" w:cs="Arial"/>
          <w:i/>
          <w:sz w:val="24"/>
          <w:szCs w:val="24"/>
        </w:rPr>
      </w:pPr>
      <w:r w:rsidRPr="00DF794A">
        <w:rPr>
          <w:rFonts w:ascii="Arial" w:hAnsi="Arial" w:cs="Arial"/>
          <w:i/>
          <w:sz w:val="24"/>
          <w:szCs w:val="24"/>
        </w:rPr>
        <w:lastRenderedPageBreak/>
        <w:t xml:space="preserve">In secondo luogo, si può verificare sull’archivio contratti del CNEL quali sono i contratti collettivi applicabili all’attività oggetto dell’appalto come sopra identificata. Tra questi, ai sensi dell’articolo 11 del codice, vanno selezionati i contratti stipulati dalle organizzazioni comparativamente più rappresentative sul piano nazionale, tra cui individuare il CCNL da applicare ai lavoratori impiegati nell’appalto. La fonte da prendere a riferimento sono i dati INPS/CNEL che attraverso il sistema del codice alfanumerico presente nei flussi UNIEMENS individua il numero dei lavoratori ai quali un determinato contratto collettivo di lavoro si applica. Questi sono aggiornati a dicembre 2022 ed è presente sul sito del CNEL un file </w:t>
      </w:r>
      <w:proofErr w:type="spellStart"/>
      <w:r w:rsidRPr="00DF794A">
        <w:rPr>
          <w:rFonts w:ascii="Arial" w:hAnsi="Arial" w:cs="Arial"/>
          <w:i/>
          <w:sz w:val="24"/>
          <w:szCs w:val="24"/>
        </w:rPr>
        <w:t>excel</w:t>
      </w:r>
      <w:proofErr w:type="spellEnd"/>
      <w:r w:rsidRPr="00DF794A">
        <w:rPr>
          <w:rFonts w:ascii="Arial" w:hAnsi="Arial" w:cs="Arial"/>
          <w:i/>
          <w:sz w:val="24"/>
          <w:szCs w:val="24"/>
        </w:rPr>
        <w:t xml:space="preserve"> consultabile (foglio CCNL vigenti 14 settori). Inoltre, si rappresenta che il CNEL ha recentemente operato un aggiornamento dell’Archivio, introducendo alla pagina https://www.cnel.it/Archivio-Contratti, la cartella </w:t>
      </w:r>
      <w:proofErr w:type="spellStart"/>
      <w:r w:rsidRPr="00DF794A">
        <w:rPr>
          <w:rFonts w:ascii="Arial" w:hAnsi="Arial" w:cs="Arial"/>
          <w:i/>
          <w:sz w:val="24"/>
          <w:szCs w:val="24"/>
        </w:rPr>
        <w:t>excel</w:t>
      </w:r>
      <w:proofErr w:type="spellEnd"/>
      <w:r w:rsidRPr="00DF794A">
        <w:rPr>
          <w:rFonts w:ascii="Arial" w:hAnsi="Arial" w:cs="Arial"/>
          <w:i/>
          <w:sz w:val="24"/>
          <w:szCs w:val="24"/>
        </w:rPr>
        <w:t xml:space="preserve"> “CCNL – settore privato” contenente il foglio “5. ATECO da 1° a 6° cifra”. Tale foglio associa al campo di applicazione di ciascun CCNL i codici ATECO dalla prima alla sesta cifra, consentendo alle stazioni appaltanti la scelta del livello di classificazione ATECO strettamente connesso alle prestazioni oggetto del contratto.  Inoltre, le stazioni appaltanti possono prendere a riferimento anche i settori e sotto settori contrattuali con cui il CNEL classifica i contratti. Il relativo elenco è consultabile nella medesima cartella </w:t>
      </w:r>
      <w:proofErr w:type="spellStart"/>
      <w:r w:rsidRPr="00DF794A">
        <w:rPr>
          <w:rFonts w:ascii="Arial" w:hAnsi="Arial" w:cs="Arial"/>
          <w:i/>
          <w:sz w:val="24"/>
          <w:szCs w:val="24"/>
        </w:rPr>
        <w:t>excel</w:t>
      </w:r>
      <w:proofErr w:type="spellEnd"/>
      <w:r w:rsidRPr="00DF794A">
        <w:rPr>
          <w:rFonts w:ascii="Arial" w:hAnsi="Arial" w:cs="Arial"/>
          <w:i/>
          <w:sz w:val="24"/>
          <w:szCs w:val="24"/>
        </w:rPr>
        <w:t xml:space="preserve"> nel foglio “1. Settori e </w:t>
      </w:r>
      <w:proofErr w:type="spellStart"/>
      <w:r w:rsidRPr="00DF794A">
        <w:rPr>
          <w:rFonts w:ascii="Arial" w:hAnsi="Arial" w:cs="Arial"/>
          <w:i/>
          <w:sz w:val="24"/>
          <w:szCs w:val="24"/>
        </w:rPr>
        <w:t>sottosettori</w:t>
      </w:r>
      <w:proofErr w:type="spellEnd"/>
      <w:r w:rsidRPr="00DF794A">
        <w:rPr>
          <w:rFonts w:ascii="Arial" w:hAnsi="Arial" w:cs="Arial"/>
          <w:i/>
          <w:sz w:val="24"/>
          <w:szCs w:val="24"/>
        </w:rPr>
        <w:t>”. L’estrazione dei CCNL in ciascun settore e sotto settore si effettua per mezzo dei fogli “2. CCNL vigenti 14 settori” e “3. CCNL vigenti 96 sotto settori”.</w:t>
      </w:r>
    </w:p>
    <w:p w14:paraId="53CF3E62" w14:textId="4C94F454" w:rsidR="00ED41A5" w:rsidRPr="00552F98" w:rsidRDefault="00ED41A5" w:rsidP="00DF794A">
      <w:pPr>
        <w:pStyle w:val="Titolo1"/>
        <w:spacing w:line="360" w:lineRule="auto"/>
        <w:jc w:val="both"/>
        <w:rPr>
          <w:rFonts w:ascii="Arial" w:hAnsi="Arial" w:cs="Arial"/>
          <w:b/>
          <w:color w:val="auto"/>
          <w:sz w:val="24"/>
          <w:szCs w:val="24"/>
        </w:rPr>
      </w:pPr>
      <w:bookmarkStart w:id="8" w:name="_Toc157080006"/>
      <w:bookmarkStart w:id="9" w:name="_Hlk150956512"/>
      <w:r w:rsidRPr="00552F98">
        <w:rPr>
          <w:rFonts w:ascii="Arial" w:hAnsi="Arial" w:cs="Arial"/>
          <w:b/>
          <w:color w:val="auto"/>
          <w:sz w:val="24"/>
          <w:szCs w:val="24"/>
        </w:rPr>
        <w:t>Art. 8 – Controllo tecnico</w:t>
      </w:r>
      <w:r w:rsidR="008A1D94">
        <w:rPr>
          <w:rFonts w:ascii="Arial" w:hAnsi="Arial" w:cs="Arial"/>
          <w:b/>
          <w:color w:val="auto"/>
          <w:sz w:val="24"/>
          <w:szCs w:val="24"/>
        </w:rPr>
        <w:t xml:space="preserve"> </w:t>
      </w:r>
      <w:r w:rsidR="00017E50">
        <w:rPr>
          <w:rFonts w:ascii="Arial" w:hAnsi="Arial" w:cs="Arial"/>
          <w:b/>
          <w:color w:val="auto"/>
          <w:sz w:val="24"/>
          <w:szCs w:val="24"/>
        </w:rPr>
        <w:t>–</w:t>
      </w:r>
      <w:r w:rsidRPr="00552F98">
        <w:rPr>
          <w:rFonts w:ascii="Arial" w:hAnsi="Arial" w:cs="Arial"/>
          <w:b/>
          <w:color w:val="auto"/>
          <w:sz w:val="24"/>
          <w:szCs w:val="24"/>
        </w:rPr>
        <w:t xml:space="preserve"> contabile</w:t>
      </w:r>
      <w:r w:rsidR="00CD710F">
        <w:rPr>
          <w:rFonts w:ascii="Arial" w:hAnsi="Arial" w:cs="Arial"/>
          <w:b/>
          <w:color w:val="auto"/>
          <w:sz w:val="24"/>
          <w:szCs w:val="24"/>
        </w:rPr>
        <w:t xml:space="preserve"> </w:t>
      </w:r>
      <w:r w:rsidR="00B34040">
        <w:rPr>
          <w:rFonts w:ascii="Arial" w:hAnsi="Arial" w:cs="Arial"/>
          <w:b/>
          <w:color w:val="auto"/>
          <w:sz w:val="24"/>
          <w:szCs w:val="24"/>
        </w:rPr>
        <w:t xml:space="preserve">e </w:t>
      </w:r>
      <w:r w:rsidR="00CE15ED">
        <w:rPr>
          <w:rFonts w:ascii="Arial" w:hAnsi="Arial" w:cs="Arial"/>
          <w:b/>
          <w:color w:val="auto"/>
          <w:sz w:val="24"/>
          <w:szCs w:val="24"/>
          <w:highlight w:val="yellow"/>
        </w:rPr>
        <w:t>c</w:t>
      </w:r>
      <w:r w:rsidR="00B34040" w:rsidRPr="00B34040">
        <w:rPr>
          <w:rFonts w:ascii="Arial" w:hAnsi="Arial" w:cs="Arial"/>
          <w:b/>
          <w:color w:val="auto"/>
          <w:sz w:val="24"/>
          <w:szCs w:val="24"/>
          <w:highlight w:val="yellow"/>
        </w:rPr>
        <w:t>ontrolli interni di gestione ordinari</w:t>
      </w:r>
      <w:bookmarkEnd w:id="8"/>
    </w:p>
    <w:p w14:paraId="29D45B9E" w14:textId="77777777" w:rsidR="00AD673A" w:rsidRDefault="00ED41A5" w:rsidP="00DF794A">
      <w:pPr>
        <w:spacing w:line="360" w:lineRule="auto"/>
        <w:jc w:val="both"/>
        <w:rPr>
          <w:rFonts w:ascii="Arial" w:hAnsi="Arial" w:cs="Arial"/>
          <w:sz w:val="24"/>
          <w:szCs w:val="24"/>
        </w:rPr>
      </w:pPr>
      <w:r w:rsidRPr="00DF794A">
        <w:rPr>
          <w:rFonts w:ascii="Arial" w:hAnsi="Arial" w:cs="Arial"/>
          <w:sz w:val="24"/>
          <w:szCs w:val="24"/>
        </w:rPr>
        <w:t>Le attività di coordinamento, direzione e controllo tecnico</w:t>
      </w:r>
      <w:r w:rsidR="008A1D94">
        <w:rPr>
          <w:rFonts w:ascii="Arial" w:hAnsi="Arial" w:cs="Arial"/>
          <w:sz w:val="24"/>
          <w:szCs w:val="24"/>
        </w:rPr>
        <w:t xml:space="preserve"> - </w:t>
      </w:r>
      <w:r w:rsidRPr="00DF794A">
        <w:rPr>
          <w:rFonts w:ascii="Arial" w:hAnsi="Arial" w:cs="Arial"/>
          <w:sz w:val="24"/>
          <w:szCs w:val="24"/>
        </w:rPr>
        <w:t xml:space="preserve">contabile dell’esecuzione del contratto sono svolte dal Direttore dell’esecuzione del </w:t>
      </w:r>
      <w:r w:rsidR="00A540AD">
        <w:rPr>
          <w:rFonts w:ascii="Arial" w:hAnsi="Arial" w:cs="Arial"/>
          <w:sz w:val="24"/>
          <w:szCs w:val="24"/>
        </w:rPr>
        <w:t>c</w:t>
      </w:r>
      <w:r w:rsidRPr="00DF794A">
        <w:rPr>
          <w:rFonts w:ascii="Arial" w:hAnsi="Arial" w:cs="Arial"/>
          <w:sz w:val="24"/>
          <w:szCs w:val="24"/>
        </w:rPr>
        <w:t xml:space="preserve">ontratto </w:t>
      </w:r>
      <w:r w:rsidR="00A540AD" w:rsidRPr="00980A57">
        <w:rPr>
          <w:rFonts w:ascii="Arial" w:hAnsi="Arial" w:cs="Arial"/>
          <w:i/>
          <w:sz w:val="24"/>
          <w:szCs w:val="24"/>
        </w:rPr>
        <w:t>[</w:t>
      </w:r>
      <w:r w:rsidRPr="00980A57">
        <w:rPr>
          <w:rFonts w:ascii="Arial" w:hAnsi="Arial" w:cs="Arial"/>
          <w:i/>
          <w:sz w:val="24"/>
          <w:szCs w:val="24"/>
        </w:rPr>
        <w:t>se</w:t>
      </w:r>
      <w:r w:rsidR="00782D04" w:rsidRPr="00980A57">
        <w:rPr>
          <w:rFonts w:ascii="Arial" w:hAnsi="Arial" w:cs="Arial"/>
          <w:i/>
          <w:sz w:val="24"/>
          <w:szCs w:val="24"/>
        </w:rPr>
        <w:t xml:space="preserve"> </w:t>
      </w:r>
      <w:proofErr w:type="gramStart"/>
      <w:r w:rsidRPr="00980A57">
        <w:rPr>
          <w:rFonts w:ascii="Arial" w:hAnsi="Arial" w:cs="Arial"/>
          <w:i/>
          <w:sz w:val="24"/>
          <w:szCs w:val="24"/>
        </w:rPr>
        <w:t>nominato</w:t>
      </w:r>
      <w:r w:rsidR="00A540AD" w:rsidRPr="00980A57">
        <w:rPr>
          <w:rFonts w:ascii="Arial" w:hAnsi="Arial" w:cs="Arial"/>
          <w:i/>
          <w:sz w:val="24"/>
          <w:szCs w:val="24"/>
        </w:rPr>
        <w:t>]</w:t>
      </w:r>
      <w:r w:rsidRPr="00980A57">
        <w:rPr>
          <w:rFonts w:ascii="Arial" w:hAnsi="Arial" w:cs="Arial"/>
          <w:i/>
          <w:sz w:val="24"/>
          <w:szCs w:val="24"/>
        </w:rPr>
        <w:t>/</w:t>
      </w:r>
      <w:proofErr w:type="gramEnd"/>
      <w:r w:rsidRPr="00980A57">
        <w:rPr>
          <w:rFonts w:ascii="Arial" w:hAnsi="Arial" w:cs="Arial"/>
          <w:i/>
          <w:sz w:val="24"/>
          <w:szCs w:val="24"/>
        </w:rPr>
        <w:t xml:space="preserve"> </w:t>
      </w:r>
      <w:r w:rsidRPr="00DF794A">
        <w:rPr>
          <w:rFonts w:ascii="Arial" w:hAnsi="Arial" w:cs="Arial"/>
          <w:sz w:val="24"/>
          <w:szCs w:val="24"/>
        </w:rPr>
        <w:t>RUP  che ne verifica il regolare andamento</w:t>
      </w:r>
      <w:r w:rsidR="003D4A54">
        <w:rPr>
          <w:rFonts w:ascii="Arial" w:hAnsi="Arial" w:cs="Arial"/>
          <w:sz w:val="24"/>
          <w:szCs w:val="24"/>
        </w:rPr>
        <w:t>, anche come previsto dalle norme di gestione del fondo PNRR/P</w:t>
      </w:r>
      <w:r w:rsidR="00342791">
        <w:rPr>
          <w:rFonts w:ascii="Arial" w:hAnsi="Arial" w:cs="Arial"/>
          <w:sz w:val="24"/>
          <w:szCs w:val="24"/>
        </w:rPr>
        <w:t>N</w:t>
      </w:r>
      <w:r w:rsidR="003D4A54">
        <w:rPr>
          <w:rFonts w:ascii="Arial" w:hAnsi="Arial" w:cs="Arial"/>
          <w:sz w:val="24"/>
          <w:szCs w:val="24"/>
        </w:rPr>
        <w:t>C.</w:t>
      </w:r>
    </w:p>
    <w:p w14:paraId="0C788ECD" w14:textId="79BCBA31" w:rsidR="00AD673A" w:rsidRPr="00AD673A" w:rsidRDefault="00AD673A" w:rsidP="00DF794A">
      <w:pPr>
        <w:spacing w:line="360" w:lineRule="auto"/>
        <w:jc w:val="both"/>
        <w:rPr>
          <w:rFonts w:ascii="Arial" w:hAnsi="Arial" w:cs="Arial"/>
          <w:i/>
          <w:sz w:val="24"/>
          <w:szCs w:val="24"/>
        </w:rPr>
      </w:pPr>
      <w:r w:rsidRPr="00AD673A">
        <w:rPr>
          <w:rFonts w:ascii="Arial" w:hAnsi="Arial" w:cs="Arial"/>
          <w:i/>
          <w:sz w:val="24"/>
          <w:szCs w:val="24"/>
          <w:highlight w:val="yellow"/>
        </w:rPr>
        <w:t>[Inserire le modalità dei controlli interni di gestione ordinar</w:t>
      </w:r>
      <w:r w:rsidR="0065053C">
        <w:rPr>
          <w:rFonts w:ascii="Arial" w:hAnsi="Arial" w:cs="Arial"/>
          <w:i/>
          <w:sz w:val="24"/>
          <w:szCs w:val="24"/>
          <w:highlight w:val="yellow"/>
        </w:rPr>
        <w:t>i</w:t>
      </w:r>
      <w:r w:rsidRPr="00AD673A">
        <w:rPr>
          <w:rFonts w:ascii="Arial" w:hAnsi="Arial" w:cs="Arial"/>
          <w:i/>
          <w:sz w:val="24"/>
          <w:szCs w:val="24"/>
          <w:highlight w:val="yellow"/>
        </w:rPr>
        <w:t>]</w:t>
      </w:r>
    </w:p>
    <w:p w14:paraId="01038E57" w14:textId="6203E92B" w:rsidR="008F2AAE" w:rsidRPr="00552F98" w:rsidRDefault="008F2AAE" w:rsidP="00DF794A">
      <w:pPr>
        <w:pStyle w:val="Titolo1"/>
        <w:spacing w:line="360" w:lineRule="auto"/>
        <w:jc w:val="both"/>
        <w:rPr>
          <w:rFonts w:ascii="Arial" w:hAnsi="Arial" w:cs="Arial"/>
          <w:b/>
          <w:color w:val="auto"/>
          <w:sz w:val="24"/>
          <w:szCs w:val="24"/>
        </w:rPr>
      </w:pPr>
      <w:bookmarkStart w:id="10" w:name="_Toc157080007"/>
      <w:bookmarkStart w:id="11" w:name="_Hlk150956529"/>
      <w:bookmarkEnd w:id="9"/>
      <w:r w:rsidRPr="00552F98">
        <w:rPr>
          <w:rFonts w:ascii="Arial" w:hAnsi="Arial" w:cs="Arial"/>
          <w:b/>
          <w:color w:val="auto"/>
          <w:sz w:val="24"/>
          <w:szCs w:val="24"/>
        </w:rPr>
        <w:t>Art. 9</w:t>
      </w:r>
      <w:r w:rsidR="00CB7C5D">
        <w:rPr>
          <w:rFonts w:ascii="Arial" w:hAnsi="Arial" w:cs="Arial"/>
          <w:b/>
          <w:color w:val="auto"/>
          <w:sz w:val="24"/>
          <w:szCs w:val="24"/>
        </w:rPr>
        <w:t xml:space="preserve"> </w:t>
      </w:r>
      <w:r w:rsidR="00CB7C5D" w:rsidRPr="00CB7C5D">
        <w:rPr>
          <w:rFonts w:ascii="Arial" w:hAnsi="Arial" w:cs="Arial"/>
          <w:b/>
          <w:color w:val="auto"/>
          <w:sz w:val="24"/>
          <w:szCs w:val="24"/>
        </w:rPr>
        <w:t xml:space="preserve">– </w:t>
      </w:r>
      <w:r w:rsidRPr="00552F98">
        <w:rPr>
          <w:rFonts w:ascii="Arial" w:hAnsi="Arial" w:cs="Arial"/>
          <w:b/>
          <w:color w:val="auto"/>
          <w:sz w:val="24"/>
          <w:szCs w:val="24"/>
        </w:rPr>
        <w:t>Monitoraggio</w:t>
      </w:r>
      <w:bookmarkEnd w:id="10"/>
      <w:r w:rsidRPr="00552F98">
        <w:rPr>
          <w:rFonts w:ascii="Arial" w:hAnsi="Arial" w:cs="Arial"/>
          <w:b/>
          <w:color w:val="auto"/>
          <w:sz w:val="24"/>
          <w:szCs w:val="24"/>
        </w:rPr>
        <w:t xml:space="preserve"> </w:t>
      </w:r>
    </w:p>
    <w:p w14:paraId="1A494142" w14:textId="296D59EF" w:rsidR="00ED41A5" w:rsidRPr="003D4A54" w:rsidRDefault="00BC4E00" w:rsidP="00DF794A">
      <w:pPr>
        <w:spacing w:line="360" w:lineRule="auto"/>
        <w:jc w:val="both"/>
        <w:rPr>
          <w:rFonts w:ascii="Arial" w:hAnsi="Arial" w:cs="Arial"/>
          <w:i/>
          <w:sz w:val="24"/>
          <w:szCs w:val="24"/>
        </w:rPr>
      </w:pPr>
      <w:r w:rsidRPr="003D4A54">
        <w:rPr>
          <w:rFonts w:ascii="Arial" w:hAnsi="Arial" w:cs="Arial"/>
          <w:i/>
          <w:sz w:val="24"/>
          <w:szCs w:val="24"/>
        </w:rPr>
        <w:t>[</w:t>
      </w:r>
      <w:r w:rsidR="008A1D94" w:rsidRPr="003D4A54">
        <w:rPr>
          <w:rFonts w:ascii="Arial" w:hAnsi="Arial" w:cs="Arial"/>
          <w:i/>
          <w:sz w:val="24"/>
          <w:szCs w:val="24"/>
        </w:rPr>
        <w:t>I</w:t>
      </w:r>
      <w:r w:rsidR="008F2AAE" w:rsidRPr="003D4A54">
        <w:rPr>
          <w:rFonts w:ascii="Arial" w:hAnsi="Arial" w:cs="Arial"/>
          <w:i/>
          <w:sz w:val="24"/>
          <w:szCs w:val="24"/>
        </w:rPr>
        <w:t xml:space="preserve">ndicare </w:t>
      </w:r>
      <w:r w:rsidR="00ED41A5" w:rsidRPr="003D4A54">
        <w:rPr>
          <w:rFonts w:ascii="Arial" w:hAnsi="Arial" w:cs="Arial"/>
          <w:i/>
          <w:sz w:val="24"/>
          <w:szCs w:val="24"/>
        </w:rPr>
        <w:t>le azioni volte a monitorare</w:t>
      </w:r>
      <w:r w:rsidR="00D12297" w:rsidRPr="003D4A54">
        <w:rPr>
          <w:rFonts w:ascii="Arial" w:hAnsi="Arial" w:cs="Arial"/>
          <w:i/>
          <w:sz w:val="24"/>
          <w:szCs w:val="24"/>
        </w:rPr>
        <w:t>,</w:t>
      </w:r>
      <w:r w:rsidR="00ED41A5" w:rsidRPr="003D4A54">
        <w:rPr>
          <w:rFonts w:ascii="Arial" w:hAnsi="Arial" w:cs="Arial"/>
          <w:i/>
          <w:sz w:val="24"/>
          <w:szCs w:val="24"/>
        </w:rPr>
        <w:t xml:space="preserve"> in itinere</w:t>
      </w:r>
      <w:r w:rsidR="00D12297" w:rsidRPr="003D4A54">
        <w:rPr>
          <w:rFonts w:ascii="Arial" w:hAnsi="Arial" w:cs="Arial"/>
          <w:i/>
          <w:sz w:val="24"/>
          <w:szCs w:val="24"/>
        </w:rPr>
        <w:t>,</w:t>
      </w:r>
      <w:r w:rsidR="00ED41A5" w:rsidRPr="003D4A54">
        <w:rPr>
          <w:rFonts w:ascii="Arial" w:hAnsi="Arial" w:cs="Arial"/>
          <w:i/>
          <w:sz w:val="24"/>
          <w:szCs w:val="24"/>
        </w:rPr>
        <w:t xml:space="preserve"> il corretto avanzamento del servizio/fornitura per consentire la precoce individuazione di scostamenti e messa in campo di azioni correttive</w:t>
      </w:r>
      <w:r w:rsidR="000473A3" w:rsidRPr="003D4A54">
        <w:rPr>
          <w:rFonts w:ascii="Arial" w:hAnsi="Arial" w:cs="Arial"/>
          <w:i/>
          <w:sz w:val="24"/>
          <w:szCs w:val="24"/>
        </w:rPr>
        <w:t>.</w:t>
      </w:r>
      <w:r w:rsidRPr="003D4A54">
        <w:rPr>
          <w:rFonts w:ascii="Arial" w:hAnsi="Arial" w:cs="Arial"/>
          <w:i/>
          <w:sz w:val="24"/>
          <w:szCs w:val="24"/>
        </w:rPr>
        <w:t>]</w:t>
      </w:r>
    </w:p>
    <w:p w14:paraId="445F3BE2" w14:textId="1AAEDE8A" w:rsidR="00ED41A5" w:rsidRPr="00552F98" w:rsidRDefault="00ED41A5" w:rsidP="00DF794A">
      <w:pPr>
        <w:pStyle w:val="Titolo1"/>
        <w:spacing w:line="360" w:lineRule="auto"/>
        <w:jc w:val="both"/>
        <w:rPr>
          <w:rFonts w:ascii="Arial" w:hAnsi="Arial" w:cs="Arial"/>
          <w:b/>
          <w:color w:val="auto"/>
          <w:sz w:val="24"/>
          <w:szCs w:val="24"/>
        </w:rPr>
      </w:pPr>
      <w:bookmarkStart w:id="12" w:name="_Toc157080008"/>
      <w:bookmarkStart w:id="13" w:name="_Hlk150955744"/>
      <w:bookmarkEnd w:id="11"/>
      <w:r w:rsidRPr="00552F98">
        <w:rPr>
          <w:rFonts w:ascii="Arial" w:hAnsi="Arial" w:cs="Arial"/>
          <w:b/>
          <w:color w:val="auto"/>
          <w:sz w:val="24"/>
          <w:szCs w:val="24"/>
        </w:rPr>
        <w:t>Art. 10 – Garanzia definitiva e polizza di responsabilità civile</w:t>
      </w:r>
      <w:bookmarkEnd w:id="12"/>
      <w:r w:rsidRPr="00552F98">
        <w:rPr>
          <w:rFonts w:ascii="Arial" w:hAnsi="Arial" w:cs="Arial"/>
          <w:b/>
          <w:color w:val="auto"/>
          <w:sz w:val="24"/>
          <w:szCs w:val="24"/>
        </w:rPr>
        <w:t xml:space="preserve"> </w:t>
      </w:r>
    </w:p>
    <w:p w14:paraId="14DDF39E" w14:textId="540EBAE9" w:rsidR="00E446C8" w:rsidRPr="00CC4085" w:rsidRDefault="00ED41A5" w:rsidP="00DF794A">
      <w:pPr>
        <w:spacing w:line="360" w:lineRule="auto"/>
        <w:jc w:val="both"/>
        <w:rPr>
          <w:rFonts w:ascii="Arial" w:hAnsi="Arial" w:cs="Arial"/>
          <w:sz w:val="24"/>
          <w:szCs w:val="24"/>
        </w:rPr>
      </w:pPr>
      <w:r w:rsidRPr="00DF794A">
        <w:rPr>
          <w:rFonts w:ascii="Arial" w:hAnsi="Arial" w:cs="Arial"/>
          <w:sz w:val="24"/>
          <w:szCs w:val="24"/>
        </w:rPr>
        <w:t xml:space="preserve">Prima della stipula del contratto </w:t>
      </w:r>
      <w:r w:rsidR="00892A3D" w:rsidRPr="00892A3D">
        <w:rPr>
          <w:rFonts w:ascii="Arial" w:hAnsi="Arial" w:cs="Arial"/>
          <w:sz w:val="24"/>
          <w:szCs w:val="24"/>
        </w:rPr>
        <w:t xml:space="preserve">o del verbale di esecuzione </w:t>
      </w:r>
      <w:r w:rsidR="000B6D4A">
        <w:rPr>
          <w:rFonts w:ascii="Arial" w:hAnsi="Arial" w:cs="Arial"/>
          <w:sz w:val="24"/>
          <w:szCs w:val="24"/>
        </w:rPr>
        <w:t>anticipata</w:t>
      </w:r>
      <w:r w:rsidR="00892A3D" w:rsidRPr="00892A3D">
        <w:rPr>
          <w:rFonts w:ascii="Arial" w:hAnsi="Arial" w:cs="Arial"/>
          <w:sz w:val="24"/>
          <w:szCs w:val="24"/>
        </w:rPr>
        <w:t xml:space="preserve"> del contratto</w:t>
      </w:r>
      <w:r w:rsidR="008806BC">
        <w:rPr>
          <w:rFonts w:ascii="Arial" w:hAnsi="Arial" w:cs="Arial"/>
          <w:sz w:val="24"/>
          <w:szCs w:val="24"/>
        </w:rPr>
        <w:t>,</w:t>
      </w:r>
      <w:r w:rsidR="00892A3D" w:rsidRPr="00892A3D">
        <w:rPr>
          <w:rFonts w:ascii="Arial" w:hAnsi="Arial" w:cs="Arial"/>
          <w:sz w:val="24"/>
          <w:szCs w:val="24"/>
        </w:rPr>
        <w:t xml:space="preserve"> </w:t>
      </w:r>
      <w:r w:rsidRPr="00DF794A">
        <w:rPr>
          <w:rFonts w:ascii="Arial" w:hAnsi="Arial" w:cs="Arial"/>
          <w:sz w:val="24"/>
          <w:szCs w:val="24"/>
        </w:rPr>
        <w:t>l’</w:t>
      </w:r>
      <w:r w:rsidR="00A04C14">
        <w:rPr>
          <w:rFonts w:ascii="Arial" w:hAnsi="Arial" w:cs="Arial"/>
          <w:sz w:val="24"/>
          <w:szCs w:val="24"/>
        </w:rPr>
        <w:t>a</w:t>
      </w:r>
      <w:r w:rsidR="008806BC">
        <w:rPr>
          <w:rFonts w:ascii="Arial" w:hAnsi="Arial" w:cs="Arial"/>
          <w:sz w:val="24"/>
          <w:szCs w:val="24"/>
        </w:rPr>
        <w:t>ffidatario</w:t>
      </w:r>
      <w:r w:rsidRPr="00DF794A">
        <w:rPr>
          <w:rFonts w:ascii="Arial" w:hAnsi="Arial" w:cs="Arial"/>
          <w:sz w:val="24"/>
          <w:szCs w:val="24"/>
        </w:rPr>
        <w:t xml:space="preserve"> deve costituire, una “garanzia definitiva” a sua scelta sotto forma di cauzione o </w:t>
      </w:r>
      <w:r w:rsidRPr="00DF794A">
        <w:rPr>
          <w:rFonts w:ascii="Arial" w:hAnsi="Arial" w:cs="Arial"/>
          <w:sz w:val="24"/>
          <w:szCs w:val="24"/>
        </w:rPr>
        <w:lastRenderedPageBreak/>
        <w:t>fideiussione con le modalità previste dall'articolo 106</w:t>
      </w:r>
      <w:r w:rsidR="000B6D4A">
        <w:rPr>
          <w:rFonts w:ascii="Arial" w:hAnsi="Arial" w:cs="Arial"/>
          <w:sz w:val="24"/>
          <w:szCs w:val="24"/>
        </w:rPr>
        <w:t xml:space="preserve"> del Codice</w:t>
      </w:r>
      <w:r w:rsidR="008806BC">
        <w:rPr>
          <w:rFonts w:ascii="Arial" w:hAnsi="Arial" w:cs="Arial"/>
          <w:sz w:val="24"/>
          <w:szCs w:val="24"/>
        </w:rPr>
        <w:t>, nella misura del</w:t>
      </w:r>
      <w:r w:rsidR="000B6D4A">
        <w:rPr>
          <w:rFonts w:ascii="Arial" w:hAnsi="Arial" w:cs="Arial"/>
          <w:sz w:val="24"/>
          <w:szCs w:val="24"/>
        </w:rPr>
        <w:t xml:space="preserve"> </w:t>
      </w:r>
      <w:r w:rsidR="00E446C8" w:rsidRPr="00CC4085">
        <w:rPr>
          <w:rFonts w:ascii="Arial" w:hAnsi="Arial" w:cs="Arial"/>
          <w:sz w:val="24"/>
          <w:szCs w:val="24"/>
        </w:rPr>
        <w:t>5%</w:t>
      </w:r>
      <w:r w:rsidR="008A1D94" w:rsidRPr="00CC4085">
        <w:rPr>
          <w:rFonts w:ascii="Arial" w:hAnsi="Arial" w:cs="Arial"/>
          <w:sz w:val="24"/>
          <w:szCs w:val="24"/>
        </w:rPr>
        <w:t xml:space="preserve"> </w:t>
      </w:r>
      <w:r w:rsidR="00E446C8" w:rsidRPr="00CC4085">
        <w:rPr>
          <w:rFonts w:ascii="Arial" w:hAnsi="Arial" w:cs="Arial"/>
          <w:sz w:val="24"/>
          <w:szCs w:val="24"/>
        </w:rPr>
        <w:t>dell’importo contrattuale</w:t>
      </w:r>
      <w:r w:rsidR="00CC4085">
        <w:rPr>
          <w:rFonts w:ascii="Arial" w:hAnsi="Arial" w:cs="Arial"/>
          <w:sz w:val="24"/>
          <w:szCs w:val="24"/>
        </w:rPr>
        <w:t>.</w:t>
      </w:r>
    </w:p>
    <w:p w14:paraId="6D3D367F" w14:textId="3C4B13D2" w:rsidR="00ED41A5" w:rsidRPr="00DF794A" w:rsidRDefault="00ED41A5" w:rsidP="00DF794A">
      <w:pPr>
        <w:spacing w:line="360" w:lineRule="auto"/>
        <w:jc w:val="both"/>
        <w:rPr>
          <w:rFonts w:ascii="Arial" w:hAnsi="Arial" w:cs="Arial"/>
          <w:sz w:val="24"/>
          <w:szCs w:val="24"/>
        </w:rPr>
      </w:pPr>
      <w:r w:rsidRPr="00DF794A">
        <w:rPr>
          <w:rFonts w:ascii="Arial" w:hAnsi="Arial" w:cs="Arial"/>
          <w:sz w:val="24"/>
          <w:szCs w:val="24"/>
        </w:rPr>
        <w:t>La garanzia è prestata per l'adempimento di   tutte   le obbligazioni del contratto e per il risarcimento dei danni derivanti dall'eventuale inadempimento delle obbligazioni stesse, nonché per il rimborso delle somme pagate in più all'esecutore rispetto alle risultanze   della   liquidazione   finale, salva    comunque la risarcibilità del maggior danno verso l'appaltatore</w:t>
      </w:r>
      <w:r w:rsidR="00E446C8" w:rsidRPr="00DF794A">
        <w:rPr>
          <w:rFonts w:ascii="Arial" w:hAnsi="Arial" w:cs="Arial"/>
          <w:sz w:val="24"/>
          <w:szCs w:val="24"/>
        </w:rPr>
        <w:t>.</w:t>
      </w:r>
    </w:p>
    <w:p w14:paraId="60608F69" w14:textId="42FBF956" w:rsidR="00ED41A5" w:rsidRDefault="00ED41A5" w:rsidP="00DF794A">
      <w:pPr>
        <w:spacing w:line="360" w:lineRule="auto"/>
        <w:jc w:val="both"/>
        <w:rPr>
          <w:rFonts w:ascii="Arial" w:hAnsi="Arial" w:cs="Arial"/>
          <w:sz w:val="24"/>
          <w:szCs w:val="24"/>
        </w:rPr>
      </w:pPr>
      <w:r w:rsidRPr="00DF794A">
        <w:rPr>
          <w:rFonts w:ascii="Arial" w:hAnsi="Arial" w:cs="Arial"/>
          <w:sz w:val="24"/>
          <w:szCs w:val="24"/>
        </w:rPr>
        <w:t xml:space="preserve">La garanzia cessa di avere effetto solo alla data di emissione </w:t>
      </w:r>
      <w:r w:rsidR="00E446C8" w:rsidRPr="00DF794A">
        <w:rPr>
          <w:rFonts w:ascii="Arial" w:hAnsi="Arial" w:cs="Arial"/>
          <w:sz w:val="24"/>
          <w:szCs w:val="24"/>
        </w:rPr>
        <w:t xml:space="preserve">del </w:t>
      </w:r>
      <w:r w:rsidRPr="00DF794A">
        <w:rPr>
          <w:rFonts w:ascii="Arial" w:hAnsi="Arial" w:cs="Arial"/>
          <w:sz w:val="24"/>
          <w:szCs w:val="24"/>
        </w:rPr>
        <w:t>certificato di regolare esecuzione.</w:t>
      </w:r>
    </w:p>
    <w:p w14:paraId="736A90EC" w14:textId="291AD8B6" w:rsidR="00ED41A5" w:rsidRPr="00DF794A" w:rsidRDefault="00ED41A5" w:rsidP="00DF794A">
      <w:pPr>
        <w:spacing w:line="360" w:lineRule="auto"/>
        <w:jc w:val="both"/>
        <w:rPr>
          <w:rFonts w:ascii="Arial" w:hAnsi="Arial" w:cs="Arial"/>
          <w:sz w:val="24"/>
          <w:szCs w:val="24"/>
        </w:rPr>
      </w:pPr>
      <w:r w:rsidRPr="00DF794A">
        <w:rPr>
          <w:rFonts w:ascii="Arial" w:hAnsi="Arial" w:cs="Arial"/>
          <w:sz w:val="24"/>
          <w:szCs w:val="24"/>
        </w:rPr>
        <w:t>La mancata costituzione della garanzia determina la decadenza dell'affidamento</w:t>
      </w:r>
      <w:r w:rsidR="008806BC">
        <w:rPr>
          <w:rFonts w:ascii="Arial" w:hAnsi="Arial" w:cs="Arial"/>
          <w:sz w:val="24"/>
          <w:szCs w:val="24"/>
        </w:rPr>
        <w:t>.</w:t>
      </w:r>
      <w:r w:rsidRPr="00DF794A">
        <w:rPr>
          <w:rFonts w:ascii="Arial" w:hAnsi="Arial" w:cs="Arial"/>
          <w:sz w:val="24"/>
          <w:szCs w:val="24"/>
        </w:rPr>
        <w:t xml:space="preserve"> </w:t>
      </w:r>
    </w:p>
    <w:p w14:paraId="5A46AF82" w14:textId="77A1B19A" w:rsidR="00ED41A5" w:rsidRPr="00DF794A" w:rsidRDefault="00ED41A5" w:rsidP="00DF794A">
      <w:pPr>
        <w:spacing w:line="360" w:lineRule="auto"/>
        <w:jc w:val="both"/>
        <w:rPr>
          <w:rFonts w:ascii="Arial" w:hAnsi="Arial" w:cs="Arial"/>
          <w:sz w:val="24"/>
          <w:szCs w:val="24"/>
        </w:rPr>
      </w:pPr>
      <w:r w:rsidRPr="00DF794A">
        <w:rPr>
          <w:rFonts w:ascii="Arial" w:hAnsi="Arial" w:cs="Arial"/>
          <w:sz w:val="24"/>
          <w:szCs w:val="24"/>
        </w:rPr>
        <w:t xml:space="preserve"> La  garanzia  fideiussoria può  essere rilasciata dai soggetti di cui all'articolo  106,  comma  3</w:t>
      </w:r>
      <w:r w:rsidR="00E446C8" w:rsidRPr="00DF794A">
        <w:rPr>
          <w:rFonts w:ascii="Arial" w:hAnsi="Arial" w:cs="Arial"/>
          <w:sz w:val="24"/>
          <w:szCs w:val="24"/>
        </w:rPr>
        <w:t xml:space="preserve"> del Codice</w:t>
      </w:r>
      <w:r w:rsidRPr="00DF794A">
        <w:rPr>
          <w:rFonts w:ascii="Arial" w:hAnsi="Arial" w:cs="Arial"/>
          <w:sz w:val="24"/>
          <w:szCs w:val="24"/>
        </w:rPr>
        <w:t xml:space="preserve">, a  scelta dell'appaltatore, ovvero  da  imprese  bancarie  o assicurative che rispondano ai  requisiti  di  solvibilità  previsti dalle leggi che ne disciplinano le rispettive attività, oppure dagli intermediari finanziari iscritti nell'albo di  cui  all'articolo  106 del testo unico delle leggi in materia bancaria e creditizia, di  cui al decreto legislativo 1° settembre 1993, n. 385, che svolgono in via esclusiva o prevalente attività  di rilascio di garanzie e  che  sono sottoposti  a  revisione  contabile  da  parte  di  una  società  di revisione iscritta nell'apposito  albo  e  che  abbiano  i  requisiti minimi di solvibilità richiesti  dalla  vigente  normativa bancaria assicurativa. </w:t>
      </w:r>
    </w:p>
    <w:p w14:paraId="1E0DB5F1" w14:textId="77777777" w:rsidR="00AB1D39" w:rsidRPr="00AB7F7E" w:rsidRDefault="00ED41A5" w:rsidP="00DF794A">
      <w:pPr>
        <w:spacing w:line="360" w:lineRule="auto"/>
        <w:jc w:val="both"/>
        <w:rPr>
          <w:rFonts w:ascii="Arial" w:hAnsi="Arial" w:cs="Arial"/>
          <w:sz w:val="24"/>
          <w:szCs w:val="24"/>
        </w:rPr>
      </w:pPr>
      <w:r w:rsidRPr="00AB7F7E">
        <w:rPr>
          <w:rFonts w:ascii="Arial" w:hAnsi="Arial" w:cs="Arial"/>
          <w:sz w:val="24"/>
          <w:szCs w:val="24"/>
        </w:rPr>
        <w:t>La garanzia prevede espressamente</w:t>
      </w:r>
      <w:r w:rsidR="00AB1D39" w:rsidRPr="00AB7F7E">
        <w:rPr>
          <w:rFonts w:ascii="Arial" w:hAnsi="Arial" w:cs="Arial"/>
          <w:sz w:val="24"/>
          <w:szCs w:val="24"/>
        </w:rPr>
        <w:t>:</w:t>
      </w:r>
    </w:p>
    <w:p w14:paraId="0C1B1E35" w14:textId="63C849DF" w:rsidR="00AB1D39" w:rsidRPr="00AB7F7E" w:rsidRDefault="00AB1D39" w:rsidP="00DF794A">
      <w:pPr>
        <w:pStyle w:val="Paragrafoelenco"/>
        <w:numPr>
          <w:ilvl w:val="0"/>
          <w:numId w:val="34"/>
        </w:numPr>
        <w:spacing w:line="360" w:lineRule="auto"/>
        <w:jc w:val="both"/>
        <w:rPr>
          <w:rFonts w:ascii="Arial" w:hAnsi="Arial" w:cs="Arial"/>
          <w:sz w:val="24"/>
          <w:szCs w:val="24"/>
        </w:rPr>
      </w:pPr>
      <w:r w:rsidRPr="00AB7F7E">
        <w:rPr>
          <w:rFonts w:ascii="Arial" w:hAnsi="Arial" w:cs="Arial"/>
          <w:sz w:val="24"/>
          <w:szCs w:val="24"/>
        </w:rPr>
        <w:t>la decorrenza dalla data di inizio dell’appalto;</w:t>
      </w:r>
    </w:p>
    <w:p w14:paraId="15C6DE02" w14:textId="020729AD" w:rsidR="00AB1D39" w:rsidRDefault="00AB1D39" w:rsidP="00DF794A">
      <w:pPr>
        <w:pStyle w:val="Paragrafoelenco"/>
        <w:numPr>
          <w:ilvl w:val="0"/>
          <w:numId w:val="34"/>
        </w:numPr>
        <w:spacing w:line="360" w:lineRule="auto"/>
        <w:jc w:val="both"/>
        <w:rPr>
          <w:rFonts w:ascii="Arial" w:hAnsi="Arial" w:cs="Arial"/>
          <w:sz w:val="24"/>
          <w:szCs w:val="24"/>
        </w:rPr>
      </w:pPr>
      <w:r>
        <w:rPr>
          <w:rFonts w:ascii="Arial" w:hAnsi="Arial" w:cs="Arial"/>
          <w:sz w:val="24"/>
          <w:szCs w:val="24"/>
        </w:rPr>
        <w:t>la validità, ovvero l’impegno a rinnovare la validità, fino alla completa estinzione di tutte le obbligazioni derivanti dal contratto, anche se le obbligazioni si estendono oltre la durata dello stesso;</w:t>
      </w:r>
    </w:p>
    <w:p w14:paraId="5F516828" w14:textId="77777777" w:rsidR="00AB1D39" w:rsidRDefault="00ED41A5" w:rsidP="00DF794A">
      <w:pPr>
        <w:pStyle w:val="Paragrafoelenco"/>
        <w:numPr>
          <w:ilvl w:val="0"/>
          <w:numId w:val="34"/>
        </w:numPr>
        <w:spacing w:line="360" w:lineRule="auto"/>
        <w:jc w:val="both"/>
        <w:rPr>
          <w:rFonts w:ascii="Arial" w:hAnsi="Arial" w:cs="Arial"/>
          <w:sz w:val="24"/>
          <w:szCs w:val="24"/>
        </w:rPr>
      </w:pPr>
      <w:r w:rsidRPr="00AB1D39">
        <w:rPr>
          <w:rFonts w:ascii="Arial" w:hAnsi="Arial" w:cs="Arial"/>
          <w:sz w:val="24"/>
          <w:szCs w:val="24"/>
        </w:rPr>
        <w:t>la rinuncia al beneficio della preventiva escussione del   debitore principale</w:t>
      </w:r>
      <w:r w:rsidR="00AB1D39">
        <w:rPr>
          <w:rFonts w:ascii="Arial" w:hAnsi="Arial" w:cs="Arial"/>
          <w:sz w:val="24"/>
          <w:szCs w:val="24"/>
        </w:rPr>
        <w:t>;</w:t>
      </w:r>
    </w:p>
    <w:p w14:paraId="5B23BACD" w14:textId="577AC207" w:rsidR="00AB1D39" w:rsidRDefault="00ED41A5" w:rsidP="00DF794A">
      <w:pPr>
        <w:pStyle w:val="Paragrafoelenco"/>
        <w:numPr>
          <w:ilvl w:val="0"/>
          <w:numId w:val="34"/>
        </w:numPr>
        <w:spacing w:line="360" w:lineRule="auto"/>
        <w:jc w:val="both"/>
        <w:rPr>
          <w:rFonts w:ascii="Arial" w:hAnsi="Arial" w:cs="Arial"/>
          <w:sz w:val="24"/>
          <w:szCs w:val="24"/>
        </w:rPr>
      </w:pPr>
      <w:r w:rsidRPr="00AB1D39">
        <w:rPr>
          <w:rFonts w:ascii="Arial" w:hAnsi="Arial" w:cs="Arial"/>
          <w:sz w:val="24"/>
          <w:szCs w:val="24"/>
        </w:rPr>
        <w:t xml:space="preserve"> la rinuncia all'eccezione di cui all'articolo 1957, secondo comma, del codice civile</w:t>
      </w:r>
      <w:r w:rsidR="00AB1D39">
        <w:rPr>
          <w:rFonts w:ascii="Arial" w:hAnsi="Arial" w:cs="Arial"/>
          <w:sz w:val="24"/>
          <w:szCs w:val="24"/>
        </w:rPr>
        <w:t>;</w:t>
      </w:r>
    </w:p>
    <w:p w14:paraId="4F6DD33B" w14:textId="29B720DB" w:rsidR="00AB1D39" w:rsidRDefault="00AB1D39" w:rsidP="00DF794A">
      <w:pPr>
        <w:pStyle w:val="Paragrafoelenco"/>
        <w:numPr>
          <w:ilvl w:val="0"/>
          <w:numId w:val="34"/>
        </w:numPr>
        <w:spacing w:line="360" w:lineRule="auto"/>
        <w:jc w:val="both"/>
        <w:rPr>
          <w:rFonts w:ascii="Arial" w:hAnsi="Arial" w:cs="Arial"/>
          <w:sz w:val="24"/>
          <w:szCs w:val="24"/>
        </w:rPr>
      </w:pPr>
      <w:r>
        <w:rPr>
          <w:rFonts w:ascii="Arial" w:hAnsi="Arial" w:cs="Arial"/>
          <w:sz w:val="24"/>
          <w:szCs w:val="24"/>
        </w:rPr>
        <w:t xml:space="preserve">la sua operatività </w:t>
      </w:r>
      <w:r w:rsidR="00ED41A5" w:rsidRPr="00AB1D39">
        <w:rPr>
          <w:rFonts w:ascii="Arial" w:hAnsi="Arial" w:cs="Arial"/>
          <w:sz w:val="24"/>
          <w:szCs w:val="24"/>
        </w:rPr>
        <w:t>entro quindici giorni, a semplice richiesta scritta della stazione appaltante</w:t>
      </w:r>
      <w:r w:rsidR="008A1D94">
        <w:rPr>
          <w:rFonts w:ascii="Arial" w:hAnsi="Arial" w:cs="Arial"/>
          <w:sz w:val="24"/>
          <w:szCs w:val="24"/>
        </w:rPr>
        <w:t>.</w:t>
      </w:r>
    </w:p>
    <w:p w14:paraId="0FB44C96" w14:textId="452238C2" w:rsidR="00AB1D39" w:rsidRPr="00AB7F7E" w:rsidRDefault="003C73D0" w:rsidP="00DF794A">
      <w:pPr>
        <w:spacing w:line="360" w:lineRule="auto"/>
        <w:jc w:val="both"/>
        <w:rPr>
          <w:rFonts w:ascii="Arial" w:hAnsi="Arial" w:cs="Arial"/>
          <w:sz w:val="24"/>
          <w:szCs w:val="24"/>
        </w:rPr>
      </w:pPr>
      <w:r w:rsidRPr="00AB7F7E">
        <w:rPr>
          <w:rFonts w:ascii="Arial" w:hAnsi="Arial" w:cs="Arial"/>
          <w:sz w:val="24"/>
          <w:szCs w:val="24"/>
        </w:rPr>
        <w:t>La stazione appaltante ha diritto di rivalersi sulla garanzia per ogni sua ragione di credito nei confronti dell’</w:t>
      </w:r>
      <w:r w:rsidR="00182588">
        <w:rPr>
          <w:rFonts w:ascii="Arial" w:hAnsi="Arial" w:cs="Arial"/>
          <w:sz w:val="24"/>
          <w:szCs w:val="24"/>
        </w:rPr>
        <w:t>affidatario</w:t>
      </w:r>
      <w:r w:rsidRPr="00AB7F7E">
        <w:rPr>
          <w:rFonts w:ascii="Arial" w:hAnsi="Arial" w:cs="Arial"/>
          <w:sz w:val="24"/>
          <w:szCs w:val="24"/>
        </w:rPr>
        <w:t xml:space="preserve"> in dipendenza del contratto, con semplice richiesta, senza bisogno di diffida o di procedimento giudiziario.</w:t>
      </w:r>
    </w:p>
    <w:p w14:paraId="572C5811" w14:textId="05AE67CF" w:rsidR="003C73D0" w:rsidRPr="00AB7F7E" w:rsidRDefault="003C73D0" w:rsidP="00DF794A">
      <w:pPr>
        <w:spacing w:line="360" w:lineRule="auto"/>
        <w:jc w:val="both"/>
        <w:rPr>
          <w:rFonts w:ascii="Arial" w:hAnsi="Arial" w:cs="Arial"/>
          <w:sz w:val="24"/>
          <w:szCs w:val="24"/>
        </w:rPr>
      </w:pPr>
      <w:r w:rsidRPr="00AB7F7E">
        <w:rPr>
          <w:rFonts w:ascii="Arial" w:hAnsi="Arial" w:cs="Arial"/>
          <w:sz w:val="24"/>
          <w:szCs w:val="24"/>
        </w:rPr>
        <w:t>L’</w:t>
      </w:r>
      <w:r w:rsidR="00182588">
        <w:rPr>
          <w:rFonts w:ascii="Arial" w:hAnsi="Arial" w:cs="Arial"/>
          <w:sz w:val="24"/>
          <w:szCs w:val="24"/>
        </w:rPr>
        <w:t>affidatario</w:t>
      </w:r>
      <w:r w:rsidRPr="00AB7F7E">
        <w:rPr>
          <w:rFonts w:ascii="Arial" w:hAnsi="Arial" w:cs="Arial"/>
          <w:sz w:val="24"/>
          <w:szCs w:val="24"/>
        </w:rPr>
        <w:t xml:space="preserve"> è avvisato tramite PEC (Posta Elettronica Certificata).</w:t>
      </w:r>
    </w:p>
    <w:p w14:paraId="174E5FE4" w14:textId="07D3FB37" w:rsidR="003C73D0" w:rsidRPr="00AB7F7E" w:rsidRDefault="003C73D0" w:rsidP="00DF794A">
      <w:pPr>
        <w:spacing w:line="360" w:lineRule="auto"/>
        <w:jc w:val="both"/>
        <w:rPr>
          <w:rFonts w:ascii="Arial" w:hAnsi="Arial" w:cs="Arial"/>
          <w:sz w:val="24"/>
          <w:szCs w:val="24"/>
        </w:rPr>
      </w:pPr>
      <w:r w:rsidRPr="00AB7F7E">
        <w:rPr>
          <w:rFonts w:ascii="Arial" w:hAnsi="Arial" w:cs="Arial"/>
          <w:sz w:val="24"/>
          <w:szCs w:val="24"/>
        </w:rPr>
        <w:lastRenderedPageBreak/>
        <w:t>Su richiesta della stazione appaltante, l’</w:t>
      </w:r>
      <w:r w:rsidR="00182588">
        <w:rPr>
          <w:rFonts w:ascii="Arial" w:hAnsi="Arial" w:cs="Arial"/>
          <w:sz w:val="24"/>
          <w:szCs w:val="24"/>
        </w:rPr>
        <w:t>affidatario</w:t>
      </w:r>
      <w:r w:rsidRPr="00AB7F7E">
        <w:rPr>
          <w:rFonts w:ascii="Arial" w:hAnsi="Arial" w:cs="Arial"/>
          <w:sz w:val="24"/>
          <w:szCs w:val="24"/>
        </w:rPr>
        <w:t xml:space="preserve"> è tenuto a reintegrare la garanzia definitiva, nel caso in cui la stazione appaltante abbia dovuto avvalersene, in tutto o in parte, durante l’esecuzione del contratto.</w:t>
      </w:r>
    </w:p>
    <w:p w14:paraId="1A6F26C7" w14:textId="75B2AC77" w:rsidR="003C73D0" w:rsidRPr="00AB7F7E" w:rsidRDefault="003C73D0" w:rsidP="00DF794A">
      <w:pPr>
        <w:spacing w:line="360" w:lineRule="auto"/>
        <w:jc w:val="both"/>
        <w:rPr>
          <w:rFonts w:ascii="Arial" w:hAnsi="Arial" w:cs="Arial"/>
          <w:sz w:val="24"/>
          <w:szCs w:val="24"/>
        </w:rPr>
      </w:pPr>
      <w:r w:rsidRPr="00AB7F7E">
        <w:rPr>
          <w:rFonts w:ascii="Arial" w:hAnsi="Arial" w:cs="Arial"/>
          <w:sz w:val="24"/>
          <w:szCs w:val="24"/>
        </w:rPr>
        <w:t>Nel caso di mancato reintegro, la stazione appaltante ha facoltà di risolvere il contratto, con contestuale incameramento della cauzione residua ed eventua</w:t>
      </w:r>
      <w:r w:rsidR="008A1D94">
        <w:rPr>
          <w:rFonts w:ascii="Arial" w:hAnsi="Arial" w:cs="Arial"/>
          <w:sz w:val="24"/>
          <w:szCs w:val="24"/>
        </w:rPr>
        <w:t>le</w:t>
      </w:r>
      <w:r w:rsidRPr="00AB7F7E">
        <w:rPr>
          <w:rFonts w:ascii="Arial" w:hAnsi="Arial" w:cs="Arial"/>
          <w:sz w:val="24"/>
          <w:szCs w:val="24"/>
        </w:rPr>
        <w:t xml:space="preserve"> azione per il risarcimento del danno.</w:t>
      </w:r>
    </w:p>
    <w:p w14:paraId="0FF24673" w14:textId="42572031" w:rsidR="003C73D0" w:rsidRPr="00AB7F7E" w:rsidRDefault="003C73D0" w:rsidP="00DF794A">
      <w:pPr>
        <w:spacing w:line="360" w:lineRule="auto"/>
        <w:jc w:val="both"/>
        <w:rPr>
          <w:rFonts w:ascii="Arial" w:hAnsi="Arial" w:cs="Arial"/>
          <w:sz w:val="24"/>
          <w:szCs w:val="24"/>
        </w:rPr>
      </w:pPr>
      <w:r w:rsidRPr="00AB7F7E">
        <w:rPr>
          <w:rFonts w:ascii="Arial" w:hAnsi="Arial" w:cs="Arial"/>
          <w:sz w:val="24"/>
          <w:szCs w:val="24"/>
        </w:rPr>
        <w:t>La garanzia è progressivamente svincolata con le modalità previste dall’art. 117</w:t>
      </w:r>
      <w:r w:rsidR="008A1D94">
        <w:rPr>
          <w:rFonts w:ascii="Arial" w:hAnsi="Arial" w:cs="Arial"/>
          <w:sz w:val="24"/>
          <w:szCs w:val="24"/>
        </w:rPr>
        <w:t>,</w:t>
      </w:r>
      <w:r w:rsidRPr="00AB7F7E">
        <w:rPr>
          <w:rFonts w:ascii="Arial" w:hAnsi="Arial" w:cs="Arial"/>
          <w:sz w:val="24"/>
          <w:szCs w:val="24"/>
        </w:rPr>
        <w:t xml:space="preserve"> comma 8 del Codice.</w:t>
      </w:r>
    </w:p>
    <w:p w14:paraId="5F38DF3B" w14:textId="25EF7062" w:rsidR="003C73D0" w:rsidRDefault="003C73D0" w:rsidP="00DF794A">
      <w:pPr>
        <w:spacing w:line="360" w:lineRule="auto"/>
        <w:jc w:val="both"/>
        <w:rPr>
          <w:rFonts w:ascii="Arial" w:hAnsi="Arial" w:cs="Arial"/>
          <w:sz w:val="24"/>
          <w:szCs w:val="24"/>
        </w:rPr>
      </w:pPr>
      <w:r w:rsidRPr="00AB7F7E">
        <w:rPr>
          <w:rFonts w:ascii="Arial" w:hAnsi="Arial" w:cs="Arial"/>
          <w:sz w:val="24"/>
          <w:szCs w:val="24"/>
        </w:rPr>
        <w:t xml:space="preserve">La stazione appaltante autorizza lo svincolo dell’ammontare residuo solo dopo </w:t>
      </w:r>
      <w:r w:rsidR="008806BC">
        <w:rPr>
          <w:rFonts w:ascii="Arial" w:hAnsi="Arial" w:cs="Arial"/>
          <w:sz w:val="24"/>
          <w:szCs w:val="24"/>
        </w:rPr>
        <w:t xml:space="preserve">il </w:t>
      </w:r>
      <w:r w:rsidR="008A1D94">
        <w:rPr>
          <w:rFonts w:ascii="Arial" w:hAnsi="Arial" w:cs="Arial"/>
          <w:sz w:val="24"/>
          <w:szCs w:val="24"/>
        </w:rPr>
        <w:t>certificato di regolare esecuzione.</w:t>
      </w:r>
    </w:p>
    <w:p w14:paraId="720AB93A" w14:textId="5E3CA18D" w:rsidR="00ED41A5" w:rsidRPr="00DF794A" w:rsidRDefault="008A1D94" w:rsidP="00DF794A">
      <w:pPr>
        <w:spacing w:line="360" w:lineRule="auto"/>
        <w:jc w:val="both"/>
        <w:rPr>
          <w:rFonts w:ascii="Arial" w:hAnsi="Arial" w:cs="Arial"/>
          <w:sz w:val="24"/>
          <w:szCs w:val="24"/>
        </w:rPr>
      </w:pPr>
      <w:r w:rsidRPr="00DF794A">
        <w:rPr>
          <w:rFonts w:ascii="Arial" w:hAnsi="Arial" w:cs="Arial"/>
          <w:i/>
          <w:sz w:val="24"/>
          <w:szCs w:val="24"/>
        </w:rPr>
        <w:t xml:space="preserve"> </w:t>
      </w:r>
      <w:r w:rsidR="00C0067C" w:rsidRPr="00DF794A">
        <w:rPr>
          <w:rFonts w:ascii="Arial" w:hAnsi="Arial" w:cs="Arial"/>
          <w:i/>
          <w:sz w:val="24"/>
          <w:szCs w:val="24"/>
        </w:rPr>
        <w:t>[Facoltativo</w:t>
      </w:r>
      <w:r w:rsidR="00C0067C" w:rsidRPr="00DF794A">
        <w:rPr>
          <w:rFonts w:ascii="Arial" w:hAnsi="Arial" w:cs="Arial"/>
          <w:sz w:val="24"/>
          <w:szCs w:val="24"/>
        </w:rPr>
        <w:t>] D</w:t>
      </w:r>
      <w:r w:rsidR="00ED41A5" w:rsidRPr="00DF794A">
        <w:rPr>
          <w:rFonts w:ascii="Arial" w:hAnsi="Arial" w:cs="Arial"/>
          <w:sz w:val="24"/>
          <w:szCs w:val="24"/>
        </w:rPr>
        <w:t>eve essere presentata</w:t>
      </w:r>
      <w:r w:rsidR="00C0067C" w:rsidRPr="00DF794A">
        <w:rPr>
          <w:rFonts w:ascii="Arial" w:hAnsi="Arial" w:cs="Arial"/>
          <w:sz w:val="24"/>
          <w:szCs w:val="24"/>
        </w:rPr>
        <w:t>, inoltre,</w:t>
      </w:r>
      <w:r>
        <w:rPr>
          <w:rFonts w:ascii="Arial" w:hAnsi="Arial" w:cs="Arial"/>
          <w:sz w:val="24"/>
          <w:szCs w:val="24"/>
        </w:rPr>
        <w:t xml:space="preserve"> nei tempi previsti dal primo comma del presente articolo,</w:t>
      </w:r>
      <w:r w:rsidR="00ED41A5" w:rsidRPr="00DF794A">
        <w:rPr>
          <w:rFonts w:ascii="Arial" w:hAnsi="Arial" w:cs="Arial"/>
          <w:sz w:val="24"/>
          <w:szCs w:val="24"/>
        </w:rPr>
        <w:t xml:space="preserve"> una polizza assicurativa per responsabilità civile (RC), stipulata con primaria compagnia di assicurazione, comprensiva della </w:t>
      </w:r>
      <w:r w:rsidR="00C0067C" w:rsidRPr="00DF794A">
        <w:rPr>
          <w:rFonts w:ascii="Arial" w:hAnsi="Arial" w:cs="Arial"/>
          <w:sz w:val="24"/>
          <w:szCs w:val="24"/>
        </w:rPr>
        <w:t>R</w:t>
      </w:r>
      <w:r w:rsidR="00ED41A5" w:rsidRPr="00DF794A">
        <w:rPr>
          <w:rFonts w:ascii="Arial" w:hAnsi="Arial" w:cs="Arial"/>
          <w:sz w:val="24"/>
          <w:szCs w:val="24"/>
        </w:rPr>
        <w:t xml:space="preserve">esponsabilità civile terzi (RCT) e della Responsabilità civile verso prestatori di lavoro (RCO), con riferimento alle attività previste nell’ambito del </w:t>
      </w:r>
      <w:r w:rsidR="009930DA" w:rsidRPr="00DF794A">
        <w:rPr>
          <w:rFonts w:ascii="Arial" w:hAnsi="Arial" w:cs="Arial"/>
          <w:sz w:val="24"/>
          <w:szCs w:val="24"/>
        </w:rPr>
        <w:t>c</w:t>
      </w:r>
      <w:r w:rsidR="00ED41A5" w:rsidRPr="00DF794A">
        <w:rPr>
          <w:rFonts w:ascii="Arial" w:hAnsi="Arial" w:cs="Arial"/>
          <w:sz w:val="24"/>
          <w:szCs w:val="24"/>
        </w:rPr>
        <w:t>ontratto.</w:t>
      </w:r>
    </w:p>
    <w:p w14:paraId="2070C7EE" w14:textId="77777777" w:rsidR="00ED41A5" w:rsidRPr="00DF794A" w:rsidRDefault="00ED41A5" w:rsidP="00DF794A">
      <w:pPr>
        <w:spacing w:line="360" w:lineRule="auto"/>
        <w:jc w:val="both"/>
        <w:rPr>
          <w:rFonts w:ascii="Arial" w:hAnsi="Arial" w:cs="Arial"/>
          <w:sz w:val="24"/>
          <w:szCs w:val="24"/>
        </w:rPr>
      </w:pPr>
      <w:r w:rsidRPr="00DF794A">
        <w:rPr>
          <w:rFonts w:ascii="Arial" w:hAnsi="Arial" w:cs="Arial"/>
          <w:sz w:val="24"/>
          <w:szCs w:val="24"/>
        </w:rPr>
        <w:t>La suddetta copertura assicurativa potrà essere rappresentata da una nuova polizza oppure da un’appendice a polizza preesistente, dovrà essere specifica per il contratto di cui trattasi, coprire tutti i rischi connessi con lo svolgimento delle prestazioni previste, e dovrà esplicitamente prevedere:</w:t>
      </w:r>
    </w:p>
    <w:p w14:paraId="21B2B1A1" w14:textId="7633BD67" w:rsidR="00ED41A5" w:rsidRPr="00BB4A72" w:rsidRDefault="00ED41A5" w:rsidP="00DF794A">
      <w:pPr>
        <w:spacing w:line="360" w:lineRule="auto"/>
        <w:jc w:val="both"/>
        <w:rPr>
          <w:rFonts w:ascii="Arial" w:hAnsi="Arial" w:cs="Arial"/>
          <w:i/>
          <w:sz w:val="24"/>
          <w:szCs w:val="24"/>
        </w:rPr>
      </w:pPr>
      <w:r w:rsidRPr="00DF794A">
        <w:rPr>
          <w:rFonts w:ascii="Arial" w:hAnsi="Arial" w:cs="Arial"/>
          <w:sz w:val="24"/>
          <w:szCs w:val="24"/>
        </w:rPr>
        <w:t xml:space="preserve">a) per la garanzia Responsabilità civile verso Terzi (RCT), un massimale unico minimo di Euro </w:t>
      </w:r>
      <w:r w:rsidR="009930DA" w:rsidRPr="00DF794A">
        <w:rPr>
          <w:rFonts w:ascii="Arial" w:hAnsi="Arial" w:cs="Arial"/>
          <w:sz w:val="24"/>
          <w:szCs w:val="24"/>
        </w:rPr>
        <w:t xml:space="preserve">………… </w:t>
      </w:r>
      <w:r w:rsidRPr="00DF794A">
        <w:rPr>
          <w:rFonts w:ascii="Arial" w:hAnsi="Arial" w:cs="Arial"/>
          <w:sz w:val="24"/>
          <w:szCs w:val="24"/>
        </w:rPr>
        <w:t xml:space="preserve">per sinistro e per anno e, tra le altre condizioni, l’estensione </w:t>
      </w:r>
      <w:r w:rsidR="00BB4A72" w:rsidRPr="00BB4A72">
        <w:rPr>
          <w:rFonts w:ascii="Arial" w:hAnsi="Arial" w:cs="Arial"/>
          <w:i/>
          <w:sz w:val="24"/>
          <w:szCs w:val="24"/>
        </w:rPr>
        <w:t>[</w:t>
      </w:r>
      <w:r w:rsidRPr="00BB4A72">
        <w:rPr>
          <w:rFonts w:ascii="Arial" w:hAnsi="Arial" w:cs="Arial"/>
          <w:i/>
          <w:sz w:val="24"/>
          <w:szCs w:val="24"/>
        </w:rPr>
        <w:t>a:</w:t>
      </w:r>
    </w:p>
    <w:p w14:paraId="5F5541DB" w14:textId="7E2C76C9" w:rsidR="00ED41A5" w:rsidRPr="00BB4A72" w:rsidRDefault="00ED41A5" w:rsidP="00DF794A">
      <w:pPr>
        <w:pStyle w:val="Paragrafoelenco"/>
        <w:numPr>
          <w:ilvl w:val="0"/>
          <w:numId w:val="14"/>
        </w:numPr>
        <w:spacing w:line="360" w:lineRule="auto"/>
        <w:jc w:val="both"/>
        <w:rPr>
          <w:rFonts w:ascii="Arial" w:hAnsi="Arial" w:cs="Arial"/>
          <w:i/>
          <w:sz w:val="24"/>
          <w:szCs w:val="24"/>
        </w:rPr>
      </w:pPr>
      <w:r w:rsidRPr="00BB4A72">
        <w:rPr>
          <w:rFonts w:ascii="Arial" w:hAnsi="Arial" w:cs="Arial"/>
          <w:i/>
          <w:sz w:val="24"/>
          <w:szCs w:val="24"/>
        </w:rPr>
        <w:t>danni a cose in consegna e/o custodia;</w:t>
      </w:r>
    </w:p>
    <w:p w14:paraId="4BF607D5" w14:textId="77777777" w:rsidR="009930DA" w:rsidRPr="00BB4A72" w:rsidRDefault="00ED41A5" w:rsidP="00DF794A">
      <w:pPr>
        <w:pStyle w:val="Paragrafoelenco"/>
        <w:numPr>
          <w:ilvl w:val="0"/>
          <w:numId w:val="14"/>
        </w:numPr>
        <w:spacing w:line="360" w:lineRule="auto"/>
        <w:jc w:val="both"/>
        <w:rPr>
          <w:rFonts w:ascii="Arial" w:hAnsi="Arial" w:cs="Arial"/>
          <w:i/>
          <w:sz w:val="24"/>
          <w:szCs w:val="24"/>
        </w:rPr>
      </w:pPr>
      <w:r w:rsidRPr="00BB4A72">
        <w:rPr>
          <w:rFonts w:ascii="Arial" w:hAnsi="Arial" w:cs="Arial"/>
          <w:i/>
          <w:sz w:val="24"/>
          <w:szCs w:val="24"/>
        </w:rPr>
        <w:t>danni a terzi da incendio;</w:t>
      </w:r>
    </w:p>
    <w:p w14:paraId="0F0A5FD0" w14:textId="39F616D3" w:rsidR="00ED41A5" w:rsidRPr="00BB4A72" w:rsidRDefault="00ED41A5" w:rsidP="00DF794A">
      <w:pPr>
        <w:pStyle w:val="Paragrafoelenco"/>
        <w:numPr>
          <w:ilvl w:val="0"/>
          <w:numId w:val="14"/>
        </w:numPr>
        <w:spacing w:line="360" w:lineRule="auto"/>
        <w:jc w:val="both"/>
        <w:rPr>
          <w:rFonts w:ascii="Arial" w:hAnsi="Arial" w:cs="Arial"/>
          <w:i/>
          <w:sz w:val="24"/>
          <w:szCs w:val="24"/>
        </w:rPr>
      </w:pPr>
      <w:r w:rsidRPr="00BB4A72">
        <w:rPr>
          <w:rFonts w:ascii="Arial" w:hAnsi="Arial" w:cs="Arial"/>
          <w:i/>
          <w:sz w:val="24"/>
          <w:szCs w:val="24"/>
        </w:rPr>
        <w:t xml:space="preserve">danni arrecati a terzi da dipendenti, da soci, da collaboratori e/o da altre persone – anche non in rapporto di dipendenza con il </w:t>
      </w:r>
      <w:r w:rsidR="009930DA" w:rsidRPr="00BB4A72">
        <w:rPr>
          <w:rFonts w:ascii="Arial" w:hAnsi="Arial" w:cs="Arial"/>
          <w:i/>
          <w:sz w:val="24"/>
          <w:szCs w:val="24"/>
        </w:rPr>
        <w:t>c</w:t>
      </w:r>
      <w:r w:rsidRPr="00BB4A72">
        <w:rPr>
          <w:rFonts w:ascii="Arial" w:hAnsi="Arial" w:cs="Arial"/>
          <w:i/>
          <w:sz w:val="24"/>
          <w:szCs w:val="24"/>
        </w:rPr>
        <w:t xml:space="preserve">ontraente – che partecipino all’attività oggetto del </w:t>
      </w:r>
      <w:r w:rsidR="009930DA" w:rsidRPr="00BB4A72">
        <w:rPr>
          <w:rFonts w:ascii="Arial" w:hAnsi="Arial" w:cs="Arial"/>
          <w:i/>
          <w:sz w:val="24"/>
          <w:szCs w:val="24"/>
        </w:rPr>
        <w:t>c</w:t>
      </w:r>
      <w:r w:rsidRPr="00BB4A72">
        <w:rPr>
          <w:rFonts w:ascii="Arial" w:hAnsi="Arial" w:cs="Arial"/>
          <w:i/>
          <w:sz w:val="24"/>
          <w:szCs w:val="24"/>
        </w:rPr>
        <w:t>ontratto a qualsiasi titolo, inclusa la loro responsabilità civile personale;</w:t>
      </w:r>
      <w:r w:rsidR="00BB4A72" w:rsidRPr="00BB4A72">
        <w:rPr>
          <w:rFonts w:ascii="Arial" w:hAnsi="Arial" w:cs="Arial"/>
          <w:i/>
          <w:sz w:val="24"/>
          <w:szCs w:val="24"/>
        </w:rPr>
        <w:t>]</w:t>
      </w:r>
    </w:p>
    <w:p w14:paraId="1C0A6171" w14:textId="0751400F" w:rsidR="00ED41A5" w:rsidRPr="00DF794A" w:rsidRDefault="00ED41A5" w:rsidP="00DF794A">
      <w:pPr>
        <w:spacing w:line="360" w:lineRule="auto"/>
        <w:jc w:val="both"/>
        <w:rPr>
          <w:rFonts w:ascii="Arial" w:hAnsi="Arial" w:cs="Arial"/>
          <w:sz w:val="24"/>
          <w:szCs w:val="24"/>
        </w:rPr>
      </w:pPr>
      <w:r w:rsidRPr="00DF794A">
        <w:rPr>
          <w:rFonts w:ascii="Arial" w:hAnsi="Arial" w:cs="Arial"/>
          <w:sz w:val="24"/>
          <w:szCs w:val="24"/>
        </w:rPr>
        <w:t xml:space="preserve">b) per la garanzia Responsabilità civile verso i prestatori d’opera (RCO), un massimale minimo di Euro </w:t>
      </w:r>
      <w:r w:rsidR="009930DA" w:rsidRPr="00DF794A">
        <w:rPr>
          <w:rFonts w:ascii="Arial" w:hAnsi="Arial" w:cs="Arial"/>
          <w:sz w:val="24"/>
          <w:szCs w:val="24"/>
        </w:rPr>
        <w:t>…….</w:t>
      </w:r>
      <w:r w:rsidR="004902F3" w:rsidRPr="00DF794A">
        <w:rPr>
          <w:rFonts w:ascii="Arial" w:hAnsi="Arial" w:cs="Arial"/>
          <w:sz w:val="24"/>
          <w:szCs w:val="24"/>
        </w:rPr>
        <w:t xml:space="preserve"> </w:t>
      </w:r>
      <w:r w:rsidRPr="00DF794A">
        <w:rPr>
          <w:rFonts w:ascii="Arial" w:hAnsi="Arial" w:cs="Arial"/>
          <w:sz w:val="24"/>
          <w:szCs w:val="24"/>
        </w:rPr>
        <w:t xml:space="preserve">per sinistro e per anno e di Euro </w:t>
      </w:r>
      <w:proofErr w:type="gramStart"/>
      <w:r w:rsidR="004902F3" w:rsidRPr="00DF794A">
        <w:rPr>
          <w:rFonts w:ascii="Arial" w:hAnsi="Arial" w:cs="Arial"/>
          <w:sz w:val="24"/>
          <w:szCs w:val="24"/>
        </w:rPr>
        <w:t>…….</w:t>
      </w:r>
      <w:proofErr w:type="gramEnd"/>
      <w:r w:rsidR="004902F3" w:rsidRPr="00DF794A">
        <w:rPr>
          <w:rFonts w:ascii="Arial" w:hAnsi="Arial" w:cs="Arial"/>
          <w:sz w:val="24"/>
          <w:szCs w:val="24"/>
        </w:rPr>
        <w:t xml:space="preserve">. </w:t>
      </w:r>
      <w:r w:rsidRPr="00DF794A">
        <w:rPr>
          <w:rFonts w:ascii="Arial" w:hAnsi="Arial" w:cs="Arial"/>
          <w:sz w:val="24"/>
          <w:szCs w:val="24"/>
        </w:rPr>
        <w:t xml:space="preserve">per persona, per infortuni sofferti da Prestatori di lavoro addetti all’attività svolta – inclusi soci lavoratori, prestatori d’opera parasubordinati, e comunque tutte le persone per le quali sussista l’obbligo di </w:t>
      </w:r>
      <w:r w:rsidRPr="00DF794A">
        <w:rPr>
          <w:rFonts w:ascii="Arial" w:hAnsi="Arial" w:cs="Arial"/>
          <w:sz w:val="24"/>
          <w:szCs w:val="24"/>
        </w:rPr>
        <w:lastRenderedPageBreak/>
        <w:t xml:space="preserve">assicurazione obbligatoria INAIL, dipendenti e non, di cui il </w:t>
      </w:r>
      <w:r w:rsidR="004902F3" w:rsidRPr="00DF794A">
        <w:rPr>
          <w:rFonts w:ascii="Arial" w:hAnsi="Arial" w:cs="Arial"/>
          <w:sz w:val="24"/>
          <w:szCs w:val="24"/>
        </w:rPr>
        <w:t>c</w:t>
      </w:r>
      <w:r w:rsidRPr="00DF794A">
        <w:rPr>
          <w:rFonts w:ascii="Arial" w:hAnsi="Arial" w:cs="Arial"/>
          <w:sz w:val="24"/>
          <w:szCs w:val="24"/>
        </w:rPr>
        <w:t>ontraente si avvalga – comprese tutte le operazioni accessorie, complementari e connesse, nessuna esclusa né eccettuata.</w:t>
      </w:r>
    </w:p>
    <w:p w14:paraId="5548EC57" w14:textId="7C6AA727" w:rsidR="00ED41A5" w:rsidRPr="00DF794A" w:rsidRDefault="008806BC" w:rsidP="00DF794A">
      <w:pPr>
        <w:spacing w:line="360" w:lineRule="auto"/>
        <w:jc w:val="both"/>
        <w:rPr>
          <w:rFonts w:ascii="Arial" w:hAnsi="Arial" w:cs="Arial"/>
          <w:sz w:val="24"/>
          <w:szCs w:val="24"/>
        </w:rPr>
      </w:pPr>
      <w:r w:rsidRPr="008806BC">
        <w:rPr>
          <w:rFonts w:ascii="Arial" w:hAnsi="Arial" w:cs="Arial"/>
          <w:i/>
          <w:sz w:val="24"/>
          <w:szCs w:val="24"/>
        </w:rPr>
        <w:t>[Se del caso]</w:t>
      </w:r>
      <w:r>
        <w:rPr>
          <w:rFonts w:ascii="Arial" w:hAnsi="Arial" w:cs="Arial"/>
          <w:sz w:val="24"/>
          <w:szCs w:val="24"/>
        </w:rPr>
        <w:t xml:space="preserve"> </w:t>
      </w:r>
      <w:r w:rsidR="00ED41A5" w:rsidRPr="00DF794A">
        <w:rPr>
          <w:rFonts w:ascii="Arial" w:hAnsi="Arial" w:cs="Arial"/>
          <w:sz w:val="24"/>
          <w:szCs w:val="24"/>
        </w:rPr>
        <w:t>Per le imprese riunite in RTI:</w:t>
      </w:r>
    </w:p>
    <w:p w14:paraId="699F9999" w14:textId="77777777" w:rsidR="00ED41A5" w:rsidRPr="00DF794A" w:rsidRDefault="00ED41A5" w:rsidP="00DF794A">
      <w:pPr>
        <w:spacing w:line="360" w:lineRule="auto"/>
        <w:jc w:val="both"/>
        <w:rPr>
          <w:rFonts w:ascii="Arial" w:hAnsi="Arial" w:cs="Arial"/>
          <w:sz w:val="24"/>
          <w:szCs w:val="24"/>
        </w:rPr>
      </w:pPr>
      <w:r w:rsidRPr="00DF794A">
        <w:rPr>
          <w:rFonts w:ascii="Arial" w:hAnsi="Arial" w:cs="Arial"/>
          <w:sz w:val="24"/>
          <w:szCs w:val="24"/>
        </w:rPr>
        <w:t>Le società possono alternativamente:</w:t>
      </w:r>
    </w:p>
    <w:p w14:paraId="2AD4742D" w14:textId="769B4D0E" w:rsidR="00ED41A5" w:rsidRPr="00DF794A" w:rsidRDefault="00ED41A5" w:rsidP="00DF794A">
      <w:pPr>
        <w:pStyle w:val="Paragrafoelenco"/>
        <w:numPr>
          <w:ilvl w:val="0"/>
          <w:numId w:val="17"/>
        </w:numPr>
        <w:spacing w:line="360" w:lineRule="auto"/>
        <w:jc w:val="both"/>
        <w:rPr>
          <w:rFonts w:ascii="Arial" w:hAnsi="Arial" w:cs="Arial"/>
          <w:sz w:val="24"/>
          <w:szCs w:val="24"/>
        </w:rPr>
      </w:pPr>
      <w:r w:rsidRPr="00DF794A">
        <w:rPr>
          <w:rFonts w:ascii="Arial" w:hAnsi="Arial" w:cs="Arial"/>
          <w:sz w:val="24"/>
          <w:szCs w:val="24"/>
        </w:rPr>
        <w:t xml:space="preserve">presentare una nuova polizza che abbia come assicurato l’RTI </w:t>
      </w:r>
      <w:r w:rsidR="00182588">
        <w:rPr>
          <w:rFonts w:ascii="Arial" w:hAnsi="Arial" w:cs="Arial"/>
          <w:sz w:val="24"/>
          <w:szCs w:val="24"/>
        </w:rPr>
        <w:t>affidatario</w:t>
      </w:r>
      <w:r w:rsidRPr="00DF794A">
        <w:rPr>
          <w:rFonts w:ascii="Arial" w:hAnsi="Arial" w:cs="Arial"/>
          <w:sz w:val="24"/>
          <w:szCs w:val="24"/>
        </w:rPr>
        <w:t xml:space="preserve"> e non la singola </w:t>
      </w:r>
      <w:r w:rsidR="008A1D94">
        <w:rPr>
          <w:rFonts w:ascii="Arial" w:hAnsi="Arial" w:cs="Arial"/>
          <w:sz w:val="24"/>
          <w:szCs w:val="24"/>
        </w:rPr>
        <w:t>impresa</w:t>
      </w:r>
      <w:r w:rsidRPr="00DF794A">
        <w:rPr>
          <w:rFonts w:ascii="Arial" w:hAnsi="Arial" w:cs="Arial"/>
          <w:sz w:val="24"/>
          <w:szCs w:val="24"/>
        </w:rPr>
        <w:t>;</w:t>
      </w:r>
    </w:p>
    <w:p w14:paraId="670AB9FC" w14:textId="570E9176" w:rsidR="00ED41A5" w:rsidRDefault="00ED41A5" w:rsidP="00DF794A">
      <w:pPr>
        <w:pStyle w:val="Paragrafoelenco"/>
        <w:numPr>
          <w:ilvl w:val="0"/>
          <w:numId w:val="17"/>
        </w:numPr>
        <w:spacing w:line="360" w:lineRule="auto"/>
        <w:jc w:val="both"/>
        <w:rPr>
          <w:rFonts w:ascii="Arial" w:hAnsi="Arial" w:cs="Arial"/>
          <w:sz w:val="24"/>
          <w:szCs w:val="24"/>
        </w:rPr>
      </w:pPr>
      <w:r w:rsidRPr="00DF794A">
        <w:rPr>
          <w:rFonts w:ascii="Arial" w:hAnsi="Arial" w:cs="Arial"/>
          <w:sz w:val="24"/>
          <w:szCs w:val="24"/>
        </w:rPr>
        <w:t>la mandataria può presentare la polizza in corso dove tramite appendice si dovrà prevedere quali assicurate aggiunte le società mandanti del RTI</w:t>
      </w:r>
      <w:r w:rsidR="005F0E7C" w:rsidRPr="00DF794A">
        <w:rPr>
          <w:rFonts w:ascii="Arial" w:hAnsi="Arial" w:cs="Arial"/>
          <w:sz w:val="24"/>
          <w:szCs w:val="24"/>
        </w:rPr>
        <w:t>.</w:t>
      </w:r>
    </w:p>
    <w:p w14:paraId="64EF43A4" w14:textId="38FB1DDB" w:rsidR="008A1D94" w:rsidRPr="008A1D94" w:rsidRDefault="008A1D94" w:rsidP="008A1D94">
      <w:pPr>
        <w:spacing w:line="360" w:lineRule="auto"/>
        <w:jc w:val="both"/>
        <w:rPr>
          <w:rFonts w:ascii="Arial" w:hAnsi="Arial" w:cs="Arial"/>
          <w:sz w:val="24"/>
          <w:szCs w:val="24"/>
        </w:rPr>
      </w:pPr>
      <w:r w:rsidRPr="008A1D94">
        <w:rPr>
          <w:rFonts w:ascii="Arial" w:hAnsi="Arial" w:cs="Arial"/>
          <w:sz w:val="24"/>
          <w:szCs w:val="24"/>
        </w:rPr>
        <w:t>In caso di raggruppamenti temporanei l</w:t>
      </w:r>
      <w:r w:rsidR="004929D7">
        <w:rPr>
          <w:rFonts w:ascii="Arial" w:hAnsi="Arial" w:cs="Arial"/>
          <w:sz w:val="24"/>
          <w:szCs w:val="24"/>
        </w:rPr>
        <w:t>a</w:t>
      </w:r>
      <w:r w:rsidRPr="008A1D94">
        <w:rPr>
          <w:rFonts w:ascii="Arial" w:hAnsi="Arial" w:cs="Arial"/>
          <w:sz w:val="24"/>
          <w:szCs w:val="24"/>
        </w:rPr>
        <w:t xml:space="preserve"> garanzia fideiussoria e le garanzie assicurative sono presentate, su mandato irrevocabile, dalla mandataria in nome e per conto di tutti i concorrenti, ferma restando la responsabilità solidale tra le </w:t>
      </w:r>
      <w:r w:rsidRPr="00CC4085">
        <w:rPr>
          <w:rFonts w:ascii="Arial" w:hAnsi="Arial" w:cs="Arial"/>
          <w:sz w:val="24"/>
          <w:szCs w:val="24"/>
        </w:rPr>
        <w:t xml:space="preserve">imprese. </w:t>
      </w:r>
    </w:p>
    <w:p w14:paraId="1F2DE764" w14:textId="46D7DA62" w:rsidR="002F140E" w:rsidRPr="00552F98" w:rsidRDefault="002F140E" w:rsidP="00DF794A">
      <w:pPr>
        <w:pStyle w:val="Titolo1"/>
        <w:spacing w:line="360" w:lineRule="auto"/>
        <w:jc w:val="both"/>
        <w:rPr>
          <w:rFonts w:ascii="Arial" w:hAnsi="Arial" w:cs="Arial"/>
          <w:b/>
          <w:color w:val="auto"/>
          <w:sz w:val="24"/>
          <w:szCs w:val="24"/>
        </w:rPr>
      </w:pPr>
      <w:bookmarkStart w:id="14" w:name="_Toc157080009"/>
      <w:bookmarkEnd w:id="13"/>
      <w:r w:rsidRPr="00552F98">
        <w:rPr>
          <w:rFonts w:ascii="Arial" w:hAnsi="Arial" w:cs="Arial"/>
          <w:b/>
          <w:color w:val="auto"/>
          <w:sz w:val="24"/>
          <w:szCs w:val="24"/>
        </w:rPr>
        <w:t>Art. 11 – Subappalto</w:t>
      </w:r>
      <w:bookmarkEnd w:id="14"/>
    </w:p>
    <w:p w14:paraId="3F12A598" w14:textId="032004A0" w:rsidR="002F140E" w:rsidRPr="00DF794A" w:rsidRDefault="002F140E" w:rsidP="00DF794A">
      <w:pPr>
        <w:spacing w:line="360" w:lineRule="auto"/>
        <w:jc w:val="both"/>
        <w:rPr>
          <w:rFonts w:ascii="Arial" w:hAnsi="Arial" w:cs="Arial"/>
          <w:sz w:val="24"/>
          <w:szCs w:val="24"/>
        </w:rPr>
      </w:pPr>
      <w:r w:rsidRPr="00DF794A">
        <w:rPr>
          <w:rFonts w:ascii="Arial" w:hAnsi="Arial" w:cs="Arial"/>
          <w:sz w:val="24"/>
          <w:szCs w:val="24"/>
        </w:rPr>
        <w:t xml:space="preserve">È ammesso il subappalto, ai sensi dell’art. 119 del </w:t>
      </w:r>
      <w:r w:rsidR="00240162" w:rsidRPr="00DF794A">
        <w:rPr>
          <w:rFonts w:ascii="Arial" w:hAnsi="Arial" w:cs="Arial"/>
          <w:sz w:val="24"/>
          <w:szCs w:val="24"/>
        </w:rPr>
        <w:t xml:space="preserve">Codice. </w:t>
      </w:r>
      <w:r w:rsidRPr="00DF794A">
        <w:rPr>
          <w:rFonts w:ascii="Arial" w:hAnsi="Arial" w:cs="Arial"/>
          <w:sz w:val="24"/>
          <w:szCs w:val="24"/>
        </w:rPr>
        <w:t>La cessione del contratto è nulla ad eccezione di quanto previsto dall'articolo 120, comma 1, lettera d) del</w:t>
      </w:r>
      <w:r w:rsidR="00240162" w:rsidRPr="00DF794A">
        <w:rPr>
          <w:rFonts w:ascii="Arial" w:hAnsi="Arial" w:cs="Arial"/>
          <w:sz w:val="24"/>
          <w:szCs w:val="24"/>
        </w:rPr>
        <w:t xml:space="preserve"> Codice stesso</w:t>
      </w:r>
      <w:r w:rsidRPr="00DF794A">
        <w:rPr>
          <w:rFonts w:ascii="Arial" w:hAnsi="Arial" w:cs="Arial"/>
          <w:sz w:val="24"/>
          <w:szCs w:val="24"/>
        </w:rPr>
        <w:t>.</w:t>
      </w:r>
    </w:p>
    <w:p w14:paraId="49678FE2" w14:textId="078ACA21" w:rsidR="002F140E" w:rsidRDefault="002F140E" w:rsidP="00DF794A">
      <w:pPr>
        <w:spacing w:line="360" w:lineRule="auto"/>
        <w:jc w:val="both"/>
        <w:rPr>
          <w:rFonts w:ascii="Arial" w:hAnsi="Arial" w:cs="Arial"/>
          <w:sz w:val="24"/>
          <w:szCs w:val="24"/>
        </w:rPr>
      </w:pPr>
      <w:r w:rsidRPr="00DF794A">
        <w:rPr>
          <w:rFonts w:ascii="Arial" w:hAnsi="Arial" w:cs="Arial"/>
          <w:sz w:val="24"/>
          <w:szCs w:val="24"/>
        </w:rPr>
        <w:t>Non può essere affidat</w:t>
      </w:r>
      <w:r w:rsidR="00554EE1">
        <w:rPr>
          <w:rFonts w:ascii="Arial" w:hAnsi="Arial" w:cs="Arial"/>
          <w:sz w:val="24"/>
          <w:szCs w:val="24"/>
        </w:rPr>
        <w:t>o</w:t>
      </w:r>
      <w:r w:rsidRPr="00DF794A">
        <w:rPr>
          <w:rFonts w:ascii="Arial" w:hAnsi="Arial" w:cs="Arial"/>
          <w:sz w:val="24"/>
          <w:szCs w:val="24"/>
        </w:rPr>
        <w:t xml:space="preserve"> a terzi l’integrale esecuzione delle prestazioni, pena la nullità.</w:t>
      </w:r>
    </w:p>
    <w:p w14:paraId="1A308564" w14:textId="43742A99" w:rsidR="008A1D94" w:rsidRPr="008A1D94" w:rsidRDefault="00793362" w:rsidP="008A1D94">
      <w:pPr>
        <w:spacing w:line="360" w:lineRule="auto"/>
        <w:jc w:val="both"/>
        <w:rPr>
          <w:rFonts w:ascii="Arial" w:hAnsi="Arial" w:cs="Arial"/>
          <w:sz w:val="24"/>
          <w:szCs w:val="24"/>
        </w:rPr>
      </w:pPr>
      <w:r w:rsidRPr="00793362">
        <w:rPr>
          <w:rFonts w:ascii="Arial" w:hAnsi="Arial" w:cs="Arial"/>
          <w:i/>
          <w:sz w:val="24"/>
          <w:szCs w:val="24"/>
        </w:rPr>
        <w:t>[Facoltativo]</w:t>
      </w:r>
      <w:r>
        <w:rPr>
          <w:rFonts w:ascii="Arial" w:hAnsi="Arial" w:cs="Arial"/>
          <w:sz w:val="24"/>
          <w:szCs w:val="24"/>
        </w:rPr>
        <w:t xml:space="preserve"> </w:t>
      </w:r>
      <w:r w:rsidR="008A1D94" w:rsidRPr="008A1D94">
        <w:rPr>
          <w:rFonts w:ascii="Arial" w:hAnsi="Arial" w:cs="Arial"/>
          <w:sz w:val="24"/>
          <w:szCs w:val="24"/>
        </w:rPr>
        <w:t>L’</w:t>
      </w:r>
      <w:r w:rsidR="00182588">
        <w:rPr>
          <w:rFonts w:ascii="Arial" w:hAnsi="Arial" w:cs="Arial"/>
          <w:sz w:val="24"/>
          <w:szCs w:val="24"/>
        </w:rPr>
        <w:t>affidatario</w:t>
      </w:r>
      <w:r w:rsidR="008A1D94" w:rsidRPr="008A1D94">
        <w:rPr>
          <w:rFonts w:ascii="Arial" w:hAnsi="Arial" w:cs="Arial"/>
          <w:sz w:val="24"/>
          <w:szCs w:val="24"/>
        </w:rPr>
        <w:t xml:space="preserve"> deve eseguire direttamente le seguenti prestazioni…. per i seguenti motivi</w:t>
      </w:r>
      <w:r w:rsidR="008A1D94" w:rsidRPr="008A1D94">
        <w:rPr>
          <w:rFonts w:ascii="Arial" w:hAnsi="Arial" w:cs="Arial"/>
          <w:i/>
          <w:sz w:val="24"/>
          <w:szCs w:val="24"/>
        </w:rPr>
        <w:t>…[descrivere].</w:t>
      </w:r>
      <w:r w:rsidR="008A1D94" w:rsidRPr="008A1D94">
        <w:rPr>
          <w:rFonts w:ascii="Arial" w:hAnsi="Arial" w:cs="Arial"/>
          <w:sz w:val="24"/>
          <w:szCs w:val="24"/>
        </w:rPr>
        <w:t xml:space="preserve"> </w:t>
      </w:r>
    </w:p>
    <w:p w14:paraId="72790D4E" w14:textId="1C00B44F" w:rsidR="008A1D94" w:rsidRPr="00DF794A" w:rsidRDefault="008A1D94" w:rsidP="008A1D94">
      <w:pPr>
        <w:spacing w:line="360" w:lineRule="auto"/>
        <w:jc w:val="both"/>
        <w:rPr>
          <w:rFonts w:ascii="Arial" w:hAnsi="Arial" w:cs="Arial"/>
          <w:sz w:val="24"/>
          <w:szCs w:val="24"/>
        </w:rPr>
      </w:pPr>
      <w:r w:rsidRPr="008A1D94">
        <w:rPr>
          <w:rFonts w:ascii="Arial" w:hAnsi="Arial" w:cs="Arial"/>
          <w:i/>
          <w:sz w:val="24"/>
          <w:szCs w:val="24"/>
        </w:rPr>
        <w:t>Nota bene: le motivazioni del divieto di subappalto sono da rinvenire nelle specifiche caratteristiche dell’appalto e nell’esigenza, tenuto conto della natura o della complessità delle prestazioni da effettuare</w:t>
      </w:r>
      <w:r w:rsidR="00892A3D">
        <w:rPr>
          <w:rFonts w:ascii="Arial" w:hAnsi="Arial" w:cs="Arial"/>
          <w:i/>
          <w:sz w:val="24"/>
          <w:szCs w:val="24"/>
        </w:rPr>
        <w:t>,</w:t>
      </w:r>
      <w:r w:rsidRPr="008A1D94">
        <w:rPr>
          <w:rFonts w:ascii="Arial" w:hAnsi="Arial" w:cs="Arial"/>
          <w:i/>
          <w:sz w:val="24"/>
          <w:szCs w:val="24"/>
        </w:rPr>
        <w:t xml:space="preserve"> di rafforzare il controllo delle attività di cantiere e più in generale dei luoghi d</w:t>
      </w:r>
      <w:r w:rsidR="00892A3D">
        <w:rPr>
          <w:rFonts w:ascii="Arial" w:hAnsi="Arial" w:cs="Arial"/>
          <w:i/>
          <w:sz w:val="24"/>
          <w:szCs w:val="24"/>
        </w:rPr>
        <w:t>i</w:t>
      </w:r>
      <w:r w:rsidRPr="008A1D94">
        <w:rPr>
          <w:rFonts w:ascii="Arial" w:hAnsi="Arial" w:cs="Arial"/>
          <w:i/>
          <w:sz w:val="24"/>
          <w:szCs w:val="24"/>
        </w:rPr>
        <w:t xml:space="preserve"> lavoro o di garantire una più intensa tutela delle condizioni di lavoro e della salute e sicurezza dei lavoratori oppure prevenire il rischio di infiltrazioni criminali.</w:t>
      </w:r>
      <w:r w:rsidRPr="008A1D94">
        <w:rPr>
          <w:rFonts w:ascii="Arial" w:hAnsi="Arial" w:cs="Arial"/>
          <w:sz w:val="24"/>
          <w:szCs w:val="24"/>
        </w:rPr>
        <w:t xml:space="preserve"> </w:t>
      </w:r>
    </w:p>
    <w:p w14:paraId="357FAA1B" w14:textId="04DA2357" w:rsidR="00554EE1" w:rsidRDefault="00554EE1" w:rsidP="00DF794A">
      <w:pPr>
        <w:spacing w:line="360" w:lineRule="auto"/>
        <w:jc w:val="both"/>
        <w:rPr>
          <w:rFonts w:ascii="Arial" w:hAnsi="Arial" w:cs="Arial"/>
          <w:sz w:val="24"/>
          <w:szCs w:val="24"/>
        </w:rPr>
      </w:pPr>
      <w:r w:rsidRPr="008A1D94">
        <w:rPr>
          <w:rFonts w:ascii="Arial" w:hAnsi="Arial" w:cs="Arial"/>
          <w:i/>
          <w:sz w:val="24"/>
          <w:szCs w:val="24"/>
        </w:rPr>
        <w:t>[</w:t>
      </w:r>
      <w:r w:rsidR="002F140E" w:rsidRPr="008A1D94">
        <w:rPr>
          <w:rFonts w:ascii="Arial" w:hAnsi="Arial" w:cs="Arial"/>
          <w:i/>
          <w:sz w:val="24"/>
          <w:szCs w:val="24"/>
        </w:rPr>
        <w:t>in caso di contratti ad alta intensità di manodopera</w:t>
      </w:r>
      <w:r>
        <w:rPr>
          <w:rFonts w:ascii="Arial" w:hAnsi="Arial" w:cs="Arial"/>
          <w:sz w:val="24"/>
          <w:szCs w:val="24"/>
        </w:rPr>
        <w:t>]</w:t>
      </w:r>
      <w:r w:rsidR="002F140E" w:rsidRPr="00DF794A">
        <w:rPr>
          <w:rFonts w:ascii="Arial" w:hAnsi="Arial" w:cs="Arial"/>
          <w:sz w:val="24"/>
          <w:szCs w:val="24"/>
        </w:rPr>
        <w:t xml:space="preserve"> </w:t>
      </w:r>
      <w:r w:rsidR="008A1D94">
        <w:rPr>
          <w:rFonts w:ascii="Arial" w:hAnsi="Arial" w:cs="Arial"/>
          <w:sz w:val="24"/>
          <w:szCs w:val="24"/>
        </w:rPr>
        <w:t>N</w:t>
      </w:r>
      <w:r w:rsidR="002F140E" w:rsidRPr="00DF794A">
        <w:rPr>
          <w:rFonts w:ascii="Arial" w:hAnsi="Arial" w:cs="Arial"/>
          <w:sz w:val="24"/>
          <w:szCs w:val="24"/>
        </w:rPr>
        <w:t>on può essere affidata a terzi la prevalente esecuzione delle prestazioni.</w:t>
      </w:r>
      <w:r w:rsidR="00240162" w:rsidRPr="00DF794A">
        <w:rPr>
          <w:rFonts w:ascii="Arial" w:hAnsi="Arial" w:cs="Arial"/>
          <w:sz w:val="24"/>
          <w:szCs w:val="24"/>
        </w:rPr>
        <w:t xml:space="preserve"> </w:t>
      </w:r>
    </w:p>
    <w:p w14:paraId="2507BEE0" w14:textId="5869C88C" w:rsidR="002F140E" w:rsidRPr="00DF794A" w:rsidRDefault="00240162" w:rsidP="00DF794A">
      <w:pPr>
        <w:spacing w:line="360" w:lineRule="auto"/>
        <w:jc w:val="both"/>
        <w:rPr>
          <w:rFonts w:ascii="Arial" w:hAnsi="Arial" w:cs="Arial"/>
          <w:sz w:val="24"/>
          <w:szCs w:val="24"/>
        </w:rPr>
      </w:pPr>
      <w:r w:rsidRPr="00DF794A">
        <w:rPr>
          <w:rFonts w:ascii="Arial" w:hAnsi="Arial" w:cs="Arial"/>
          <w:sz w:val="24"/>
          <w:szCs w:val="24"/>
        </w:rPr>
        <w:t>È possibile per l’</w:t>
      </w:r>
      <w:r w:rsidR="00182588">
        <w:rPr>
          <w:rFonts w:ascii="Arial" w:hAnsi="Arial" w:cs="Arial"/>
          <w:sz w:val="24"/>
          <w:szCs w:val="24"/>
        </w:rPr>
        <w:t>affidatario</w:t>
      </w:r>
      <w:r w:rsidRPr="00DF794A">
        <w:rPr>
          <w:rFonts w:ascii="Arial" w:hAnsi="Arial" w:cs="Arial"/>
          <w:sz w:val="24"/>
          <w:szCs w:val="24"/>
        </w:rPr>
        <w:t xml:space="preserve"> affidare in subappalto i servizi/forniture compresi/e nel contratto, previa autorizzazione della stazione appaltante a condizione che:</w:t>
      </w:r>
    </w:p>
    <w:p w14:paraId="11BA799C" w14:textId="24B98437" w:rsidR="0020436E" w:rsidRPr="00DF794A" w:rsidRDefault="0020436E" w:rsidP="00CB7C5D">
      <w:pPr>
        <w:pStyle w:val="Paragrafoelenco"/>
        <w:numPr>
          <w:ilvl w:val="0"/>
          <w:numId w:val="27"/>
        </w:numPr>
        <w:spacing w:line="360" w:lineRule="auto"/>
        <w:jc w:val="both"/>
        <w:rPr>
          <w:rFonts w:ascii="Arial" w:hAnsi="Arial" w:cs="Arial"/>
          <w:sz w:val="24"/>
          <w:szCs w:val="24"/>
        </w:rPr>
      </w:pPr>
      <w:r w:rsidRPr="00DF794A">
        <w:rPr>
          <w:rFonts w:ascii="Arial" w:hAnsi="Arial" w:cs="Arial"/>
          <w:sz w:val="24"/>
          <w:szCs w:val="24"/>
        </w:rPr>
        <w:t>il subappaltatore sia qualificato per le lavorazioni o le prestazioni da eseguire;</w:t>
      </w:r>
    </w:p>
    <w:p w14:paraId="7C11E767" w14:textId="3EE229DC" w:rsidR="0020436E" w:rsidRPr="00DF794A" w:rsidRDefault="0020436E" w:rsidP="00CB7C5D">
      <w:pPr>
        <w:pStyle w:val="Paragrafoelenco"/>
        <w:numPr>
          <w:ilvl w:val="0"/>
          <w:numId w:val="27"/>
        </w:numPr>
        <w:spacing w:line="360" w:lineRule="auto"/>
        <w:jc w:val="both"/>
        <w:rPr>
          <w:rFonts w:ascii="Arial" w:hAnsi="Arial" w:cs="Arial"/>
          <w:sz w:val="24"/>
          <w:szCs w:val="24"/>
        </w:rPr>
      </w:pPr>
      <w:r w:rsidRPr="00DF794A">
        <w:rPr>
          <w:rFonts w:ascii="Arial" w:hAnsi="Arial" w:cs="Arial"/>
          <w:sz w:val="24"/>
          <w:szCs w:val="24"/>
        </w:rPr>
        <w:lastRenderedPageBreak/>
        <w:t>non sussistano a suo carico le cause di esclusione di cui al Capo II del Titolo IV della Parte V del Codice;</w:t>
      </w:r>
    </w:p>
    <w:p w14:paraId="056CAC20" w14:textId="4E63F83D" w:rsidR="0020436E" w:rsidRPr="00DF794A" w:rsidRDefault="0020436E" w:rsidP="00CB7C5D">
      <w:pPr>
        <w:pStyle w:val="Paragrafoelenco"/>
        <w:numPr>
          <w:ilvl w:val="0"/>
          <w:numId w:val="27"/>
        </w:numPr>
        <w:spacing w:line="360" w:lineRule="auto"/>
        <w:jc w:val="both"/>
        <w:rPr>
          <w:rFonts w:ascii="Arial" w:hAnsi="Arial" w:cs="Arial"/>
          <w:sz w:val="24"/>
          <w:szCs w:val="24"/>
        </w:rPr>
      </w:pPr>
      <w:r w:rsidRPr="00DF794A">
        <w:rPr>
          <w:rFonts w:ascii="Arial" w:hAnsi="Arial" w:cs="Arial"/>
          <w:sz w:val="24"/>
          <w:szCs w:val="24"/>
        </w:rPr>
        <w:t>all’atto dell’offerta siano stati indicati i lavori o le parti di opere ovvero i servizi e le forniture o parti di servizi e forniture che si intende subappaltare;</w:t>
      </w:r>
    </w:p>
    <w:p w14:paraId="6C37249C" w14:textId="6959B906" w:rsidR="0020436E" w:rsidRPr="00DF794A" w:rsidRDefault="0020436E" w:rsidP="00CB7C5D">
      <w:pPr>
        <w:pStyle w:val="Paragrafoelenco"/>
        <w:numPr>
          <w:ilvl w:val="0"/>
          <w:numId w:val="27"/>
        </w:numPr>
        <w:spacing w:line="360" w:lineRule="auto"/>
        <w:jc w:val="both"/>
        <w:rPr>
          <w:rFonts w:ascii="Arial" w:hAnsi="Arial" w:cs="Arial"/>
          <w:sz w:val="24"/>
          <w:szCs w:val="24"/>
        </w:rPr>
      </w:pPr>
      <w:r w:rsidRPr="00DF794A">
        <w:rPr>
          <w:rFonts w:ascii="Arial" w:hAnsi="Arial" w:cs="Arial"/>
          <w:sz w:val="24"/>
          <w:szCs w:val="24"/>
        </w:rPr>
        <w:t>il subappaltatore comunichi i dati relativi al titolare effettivo.</w:t>
      </w:r>
    </w:p>
    <w:p w14:paraId="2ACE303F" w14:textId="3B17E8BD" w:rsidR="002F140E" w:rsidRDefault="0020436E" w:rsidP="00DF794A">
      <w:pPr>
        <w:spacing w:line="360" w:lineRule="auto"/>
        <w:jc w:val="both"/>
        <w:rPr>
          <w:rFonts w:ascii="Arial" w:hAnsi="Arial" w:cs="Arial"/>
          <w:sz w:val="24"/>
          <w:szCs w:val="24"/>
        </w:rPr>
      </w:pPr>
      <w:bookmarkStart w:id="15" w:name="_Hlk150514276"/>
      <w:r w:rsidRPr="00DF794A">
        <w:rPr>
          <w:rFonts w:ascii="Arial" w:hAnsi="Arial" w:cs="Arial"/>
          <w:sz w:val="24"/>
          <w:szCs w:val="24"/>
        </w:rPr>
        <w:t>L</w:t>
      </w:r>
      <w:r w:rsidR="002F140E" w:rsidRPr="00DF794A">
        <w:rPr>
          <w:rFonts w:ascii="Arial" w:hAnsi="Arial" w:cs="Arial"/>
          <w:sz w:val="24"/>
          <w:szCs w:val="24"/>
        </w:rPr>
        <w:t>’</w:t>
      </w:r>
      <w:r w:rsidR="00182588">
        <w:rPr>
          <w:rFonts w:ascii="Arial" w:hAnsi="Arial" w:cs="Arial"/>
          <w:sz w:val="24"/>
          <w:szCs w:val="24"/>
        </w:rPr>
        <w:t>affidatario</w:t>
      </w:r>
      <w:r w:rsidR="002F140E" w:rsidRPr="00DF794A">
        <w:rPr>
          <w:rFonts w:ascii="Arial" w:hAnsi="Arial" w:cs="Arial"/>
          <w:sz w:val="24"/>
          <w:szCs w:val="24"/>
        </w:rPr>
        <w:t xml:space="preserve"> trasmette il contratto di subappalto alla stazione appaltante almeno venti giorni prima della data di effettivo inizio dell'esecuzione delle relative prestazioni. Contestualmente trasmette la dichiarazione del subappaltatore attestante l'assenza delle cause di esclusione di cui al Capo II del Titolo IV della Parte V del Libro II del </w:t>
      </w:r>
      <w:r w:rsidR="00B151DF">
        <w:rPr>
          <w:rFonts w:ascii="Arial" w:hAnsi="Arial" w:cs="Arial"/>
          <w:sz w:val="24"/>
          <w:szCs w:val="24"/>
        </w:rPr>
        <w:t xml:space="preserve">Codice </w:t>
      </w:r>
      <w:r w:rsidR="002F140E" w:rsidRPr="00DF794A">
        <w:rPr>
          <w:rFonts w:ascii="Arial" w:hAnsi="Arial" w:cs="Arial"/>
          <w:sz w:val="24"/>
          <w:szCs w:val="24"/>
        </w:rPr>
        <w:t>e il possesso dei requisiti di cui agli articoli 100 e 103 del Codice.  Il contratto di subappalto, corredato della documentazione tecnica, amministrativa e grafica direttamente derivata dagli atti del contratto affidato, indica puntualmente l'ambito operativo del subappalto sia in termini prestazionali che economici</w:t>
      </w:r>
      <w:bookmarkEnd w:id="15"/>
      <w:r w:rsidRPr="00DF794A">
        <w:rPr>
          <w:rFonts w:ascii="Arial" w:hAnsi="Arial" w:cs="Arial"/>
          <w:sz w:val="24"/>
          <w:szCs w:val="24"/>
        </w:rPr>
        <w:t>.</w:t>
      </w:r>
    </w:p>
    <w:p w14:paraId="74B8CF8C" w14:textId="5034EA9B" w:rsidR="00AD673A" w:rsidRPr="0040132D" w:rsidRDefault="00AD673A" w:rsidP="00AD673A">
      <w:pPr>
        <w:spacing w:line="360" w:lineRule="auto"/>
        <w:jc w:val="both"/>
        <w:rPr>
          <w:rFonts w:ascii="Arial" w:hAnsi="Arial" w:cs="Arial"/>
          <w:i/>
          <w:sz w:val="24"/>
          <w:szCs w:val="24"/>
        </w:rPr>
      </w:pPr>
      <w:r w:rsidRPr="00AD673A">
        <w:rPr>
          <w:rFonts w:ascii="Arial" w:hAnsi="Arial" w:cs="Arial"/>
          <w:sz w:val="24"/>
          <w:szCs w:val="24"/>
          <w:highlight w:val="yellow"/>
        </w:rPr>
        <w:t>Nel contratto di subappalto devono essere previste le seguenti prescrizioni</w:t>
      </w:r>
      <w:r w:rsidRPr="0040132D">
        <w:rPr>
          <w:rFonts w:ascii="Arial" w:hAnsi="Arial" w:cs="Arial"/>
          <w:i/>
          <w:sz w:val="24"/>
          <w:szCs w:val="24"/>
          <w:highlight w:val="yellow"/>
        </w:rPr>
        <w:t>:</w:t>
      </w:r>
      <w:r w:rsidR="0040132D" w:rsidRPr="0040132D">
        <w:rPr>
          <w:rFonts w:ascii="Arial" w:hAnsi="Arial" w:cs="Arial"/>
          <w:i/>
          <w:sz w:val="24"/>
          <w:szCs w:val="24"/>
          <w:highlight w:val="yellow"/>
        </w:rPr>
        <w:t xml:space="preserve"> [indicare quali]</w:t>
      </w:r>
    </w:p>
    <w:p w14:paraId="0449FF05" w14:textId="7590D025" w:rsidR="00AD673A" w:rsidRPr="00CE15ED" w:rsidRDefault="00AD673A" w:rsidP="00CE15ED">
      <w:pPr>
        <w:pStyle w:val="Paragrafoelenco"/>
        <w:numPr>
          <w:ilvl w:val="0"/>
          <w:numId w:val="45"/>
        </w:numPr>
        <w:spacing w:line="360" w:lineRule="auto"/>
        <w:jc w:val="both"/>
        <w:rPr>
          <w:rFonts w:ascii="Arial" w:hAnsi="Arial" w:cs="Arial"/>
          <w:sz w:val="24"/>
          <w:szCs w:val="24"/>
          <w:highlight w:val="yellow"/>
        </w:rPr>
      </w:pPr>
      <w:r w:rsidRPr="00CE15ED">
        <w:rPr>
          <w:rFonts w:ascii="Arial" w:hAnsi="Arial" w:cs="Arial"/>
          <w:sz w:val="24"/>
          <w:szCs w:val="24"/>
          <w:highlight w:val="yellow"/>
        </w:rPr>
        <w:t xml:space="preserve">il rispetto del principio orizzontale del DNSH e dei principi trasversali PNRR/PNC; </w:t>
      </w:r>
    </w:p>
    <w:p w14:paraId="2F2C8420" w14:textId="3E3906E5" w:rsidR="00AD673A" w:rsidRPr="00CE15ED" w:rsidRDefault="00AD673A" w:rsidP="00CE15ED">
      <w:pPr>
        <w:pStyle w:val="Paragrafoelenco"/>
        <w:numPr>
          <w:ilvl w:val="0"/>
          <w:numId w:val="45"/>
        </w:numPr>
        <w:spacing w:line="360" w:lineRule="auto"/>
        <w:jc w:val="both"/>
        <w:rPr>
          <w:rFonts w:ascii="Arial" w:hAnsi="Arial" w:cs="Arial"/>
          <w:sz w:val="24"/>
          <w:szCs w:val="24"/>
          <w:highlight w:val="yellow"/>
        </w:rPr>
      </w:pPr>
      <w:r w:rsidRPr="00CE15ED">
        <w:rPr>
          <w:rFonts w:ascii="Arial" w:hAnsi="Arial" w:cs="Arial"/>
          <w:sz w:val="24"/>
          <w:szCs w:val="24"/>
          <w:highlight w:val="yellow"/>
        </w:rPr>
        <w:t>obbligo di presentazione di fattura elettronica;</w:t>
      </w:r>
    </w:p>
    <w:p w14:paraId="760C9F4E" w14:textId="7935877B" w:rsidR="00AD673A" w:rsidRPr="00CE15ED" w:rsidRDefault="00AD673A" w:rsidP="00AD673A">
      <w:pPr>
        <w:pStyle w:val="Paragrafoelenco"/>
        <w:numPr>
          <w:ilvl w:val="0"/>
          <w:numId w:val="45"/>
        </w:numPr>
        <w:spacing w:line="360" w:lineRule="auto"/>
        <w:jc w:val="both"/>
        <w:rPr>
          <w:rFonts w:ascii="Arial" w:hAnsi="Arial" w:cs="Arial"/>
          <w:sz w:val="24"/>
          <w:szCs w:val="24"/>
          <w:highlight w:val="yellow"/>
        </w:rPr>
      </w:pPr>
      <w:r w:rsidRPr="00CE15ED">
        <w:rPr>
          <w:rFonts w:ascii="Arial" w:hAnsi="Arial" w:cs="Arial"/>
          <w:sz w:val="24"/>
          <w:szCs w:val="24"/>
          <w:highlight w:val="yellow"/>
        </w:rPr>
        <w:t>rispetto delle tempistiche di realizzazione/avanzamento delle attività progettuali in coerenza con il cronoprogramma procedurale di Misura;</w:t>
      </w:r>
    </w:p>
    <w:p w14:paraId="2EB6C795" w14:textId="2CCA6073" w:rsidR="009D780C" w:rsidRDefault="00AD673A" w:rsidP="00DF794A">
      <w:pPr>
        <w:pStyle w:val="Paragrafoelenco"/>
        <w:numPr>
          <w:ilvl w:val="0"/>
          <w:numId w:val="45"/>
        </w:numPr>
        <w:spacing w:line="360" w:lineRule="auto"/>
        <w:jc w:val="both"/>
        <w:rPr>
          <w:rFonts w:ascii="Arial" w:hAnsi="Arial" w:cs="Arial"/>
          <w:sz w:val="24"/>
          <w:szCs w:val="24"/>
          <w:highlight w:val="yellow"/>
        </w:rPr>
      </w:pPr>
      <w:r w:rsidRPr="00CE15ED">
        <w:rPr>
          <w:rFonts w:ascii="Arial" w:hAnsi="Arial" w:cs="Arial"/>
          <w:sz w:val="24"/>
          <w:szCs w:val="24"/>
          <w:highlight w:val="yellow"/>
        </w:rPr>
        <w:t>l’obbligo del monitoraggio del corretto avanzamento in itinere dell’attuazione delle attività per la precoce individuazione di scostamenti</w:t>
      </w:r>
      <w:r w:rsidR="009D780C">
        <w:rPr>
          <w:rFonts w:ascii="Arial" w:hAnsi="Arial" w:cs="Arial"/>
          <w:sz w:val="24"/>
          <w:szCs w:val="24"/>
          <w:highlight w:val="yellow"/>
        </w:rPr>
        <w:t>;</w:t>
      </w:r>
    </w:p>
    <w:p w14:paraId="5FD83E0E" w14:textId="4BF36FF5" w:rsidR="009D780C" w:rsidRPr="0040132D" w:rsidRDefault="0040132D" w:rsidP="0040132D">
      <w:pPr>
        <w:pStyle w:val="Paragrafoelenco"/>
        <w:numPr>
          <w:ilvl w:val="0"/>
          <w:numId w:val="45"/>
        </w:numPr>
        <w:spacing w:line="360" w:lineRule="auto"/>
        <w:jc w:val="both"/>
        <w:rPr>
          <w:rFonts w:ascii="Arial" w:hAnsi="Arial" w:cs="Arial"/>
          <w:sz w:val="24"/>
          <w:szCs w:val="24"/>
          <w:highlight w:val="yellow"/>
        </w:rPr>
      </w:pPr>
      <w:r>
        <w:rPr>
          <w:rFonts w:ascii="Arial" w:hAnsi="Arial" w:cs="Arial"/>
          <w:sz w:val="24"/>
          <w:szCs w:val="24"/>
          <w:highlight w:val="yellow"/>
        </w:rPr>
        <w:t>messa in campo di azioni correttive, l’applicazione di penali/sanzioni in caso di ritardi nella realizzazione o per il mancato rilascio degli “</w:t>
      </w:r>
      <w:proofErr w:type="spellStart"/>
      <w:r>
        <w:rPr>
          <w:rFonts w:ascii="Arial" w:hAnsi="Arial" w:cs="Arial"/>
          <w:sz w:val="24"/>
          <w:szCs w:val="24"/>
          <w:highlight w:val="yellow"/>
        </w:rPr>
        <w:t>autuput</w:t>
      </w:r>
      <w:proofErr w:type="spellEnd"/>
      <w:r>
        <w:rPr>
          <w:rFonts w:ascii="Arial" w:hAnsi="Arial" w:cs="Arial"/>
          <w:sz w:val="24"/>
          <w:szCs w:val="24"/>
          <w:highlight w:val="yellow"/>
        </w:rPr>
        <w:t xml:space="preserve">” previsti, nonché il rilascio di eventuali </w:t>
      </w:r>
      <w:r w:rsidR="006739C1">
        <w:rPr>
          <w:rFonts w:ascii="Arial" w:hAnsi="Arial" w:cs="Arial"/>
          <w:sz w:val="24"/>
          <w:szCs w:val="24"/>
          <w:highlight w:val="yellow"/>
        </w:rPr>
        <w:t>“</w:t>
      </w:r>
      <w:r>
        <w:rPr>
          <w:rFonts w:ascii="Arial" w:hAnsi="Arial" w:cs="Arial"/>
          <w:sz w:val="24"/>
          <w:szCs w:val="24"/>
          <w:highlight w:val="yellow"/>
        </w:rPr>
        <w:t>prodotti/</w:t>
      </w:r>
      <w:proofErr w:type="spellStart"/>
      <w:r>
        <w:rPr>
          <w:rFonts w:ascii="Arial" w:hAnsi="Arial" w:cs="Arial"/>
          <w:sz w:val="24"/>
          <w:szCs w:val="24"/>
          <w:highlight w:val="yellow"/>
        </w:rPr>
        <w:t>autuput</w:t>
      </w:r>
      <w:proofErr w:type="spellEnd"/>
      <w:r w:rsidR="006739C1">
        <w:rPr>
          <w:rFonts w:ascii="Arial" w:hAnsi="Arial" w:cs="Arial"/>
          <w:sz w:val="24"/>
          <w:szCs w:val="24"/>
          <w:highlight w:val="yellow"/>
        </w:rPr>
        <w:t>”</w:t>
      </w:r>
      <w:r>
        <w:rPr>
          <w:rFonts w:ascii="Arial" w:hAnsi="Arial" w:cs="Arial"/>
          <w:sz w:val="24"/>
          <w:szCs w:val="24"/>
          <w:highlight w:val="yellow"/>
        </w:rPr>
        <w:t xml:space="preserve"> di conclusione delle attività al fine di attestare il raggiungimento dei target associati al Progetto</w:t>
      </w:r>
      <w:r w:rsidRPr="00051C49">
        <w:rPr>
          <w:rFonts w:ascii="Arial" w:hAnsi="Arial" w:cs="Arial"/>
          <w:i/>
          <w:sz w:val="24"/>
          <w:szCs w:val="24"/>
          <w:highlight w:val="yellow"/>
        </w:rPr>
        <w:t>.</w:t>
      </w:r>
      <w:r w:rsidR="00051C49" w:rsidRPr="00051C49">
        <w:rPr>
          <w:rFonts w:ascii="Arial" w:hAnsi="Arial" w:cs="Arial"/>
          <w:i/>
          <w:sz w:val="24"/>
          <w:szCs w:val="24"/>
          <w:highlight w:val="yellow"/>
        </w:rPr>
        <w:t xml:space="preserve"> [eventuali altre prescrizioni]</w:t>
      </w:r>
    </w:p>
    <w:p w14:paraId="431D9C9B" w14:textId="4E72B83D" w:rsidR="002F140E" w:rsidRPr="009D780C" w:rsidRDefault="0020436E" w:rsidP="009D780C">
      <w:pPr>
        <w:spacing w:line="360" w:lineRule="auto"/>
        <w:jc w:val="both"/>
        <w:rPr>
          <w:rFonts w:ascii="Arial" w:hAnsi="Arial" w:cs="Arial"/>
          <w:sz w:val="24"/>
          <w:szCs w:val="24"/>
          <w:highlight w:val="yellow"/>
        </w:rPr>
      </w:pPr>
      <w:r w:rsidRPr="009D780C">
        <w:rPr>
          <w:rFonts w:ascii="Arial" w:hAnsi="Arial" w:cs="Arial"/>
          <w:sz w:val="24"/>
          <w:szCs w:val="24"/>
        </w:rPr>
        <w:t>L’</w:t>
      </w:r>
      <w:r w:rsidR="00182588">
        <w:rPr>
          <w:rFonts w:ascii="Arial" w:hAnsi="Arial" w:cs="Arial"/>
          <w:sz w:val="24"/>
          <w:szCs w:val="24"/>
        </w:rPr>
        <w:t>affidatario</w:t>
      </w:r>
      <w:r w:rsidRPr="009D780C">
        <w:rPr>
          <w:rFonts w:ascii="Arial" w:hAnsi="Arial" w:cs="Arial"/>
          <w:sz w:val="24"/>
          <w:szCs w:val="24"/>
        </w:rPr>
        <w:t xml:space="preserve"> </w:t>
      </w:r>
      <w:r w:rsidR="002F140E" w:rsidRPr="009D780C">
        <w:rPr>
          <w:rFonts w:ascii="Arial" w:hAnsi="Arial" w:cs="Arial"/>
          <w:sz w:val="24"/>
          <w:szCs w:val="24"/>
        </w:rPr>
        <w:t>e il subappaltatore sono responsabili in solido nei confronti della stazione appaltante per le prestazioni oggetto del contratto di subappalto</w:t>
      </w:r>
      <w:r w:rsidRPr="009D780C">
        <w:rPr>
          <w:rFonts w:ascii="Arial" w:hAnsi="Arial" w:cs="Arial"/>
          <w:sz w:val="24"/>
          <w:szCs w:val="24"/>
        </w:rPr>
        <w:t>.</w:t>
      </w:r>
    </w:p>
    <w:p w14:paraId="20629C29" w14:textId="1B7B267C" w:rsidR="006836A1" w:rsidRPr="00DF794A" w:rsidRDefault="0020436E" w:rsidP="00DF794A">
      <w:pPr>
        <w:spacing w:line="360" w:lineRule="auto"/>
        <w:jc w:val="both"/>
        <w:rPr>
          <w:rFonts w:ascii="Arial" w:hAnsi="Arial" w:cs="Arial"/>
          <w:sz w:val="24"/>
          <w:szCs w:val="24"/>
        </w:rPr>
      </w:pPr>
      <w:r w:rsidRPr="00DF794A">
        <w:rPr>
          <w:rFonts w:ascii="Arial" w:hAnsi="Arial" w:cs="Arial"/>
          <w:sz w:val="24"/>
          <w:szCs w:val="24"/>
        </w:rPr>
        <w:t>L’</w:t>
      </w:r>
      <w:r w:rsidR="00182588">
        <w:rPr>
          <w:rFonts w:ascii="Arial" w:hAnsi="Arial" w:cs="Arial"/>
          <w:sz w:val="24"/>
          <w:szCs w:val="24"/>
        </w:rPr>
        <w:t>affidatario</w:t>
      </w:r>
      <w:r w:rsidRPr="00DF794A">
        <w:rPr>
          <w:rFonts w:ascii="Arial" w:hAnsi="Arial" w:cs="Arial"/>
          <w:sz w:val="24"/>
          <w:szCs w:val="24"/>
        </w:rPr>
        <w:t xml:space="preserve"> </w:t>
      </w:r>
      <w:r w:rsidR="002F140E" w:rsidRPr="00DF794A">
        <w:rPr>
          <w:rFonts w:ascii="Arial" w:hAnsi="Arial" w:cs="Arial"/>
          <w:sz w:val="24"/>
          <w:szCs w:val="24"/>
        </w:rPr>
        <w:t>è tenuto ad osservare il trattamento economico e normativo stabilito dai contratti collettivi naziona</w:t>
      </w:r>
      <w:r w:rsidR="008A1D94">
        <w:rPr>
          <w:rFonts w:ascii="Arial" w:hAnsi="Arial" w:cs="Arial"/>
          <w:sz w:val="24"/>
          <w:szCs w:val="24"/>
        </w:rPr>
        <w:t xml:space="preserve">li </w:t>
      </w:r>
      <w:r w:rsidR="002F140E" w:rsidRPr="00DF794A">
        <w:rPr>
          <w:rFonts w:ascii="Arial" w:hAnsi="Arial" w:cs="Arial"/>
          <w:sz w:val="24"/>
          <w:szCs w:val="24"/>
        </w:rPr>
        <w:t>e territorial</w:t>
      </w:r>
      <w:r w:rsidR="008A1D94">
        <w:rPr>
          <w:rFonts w:ascii="Arial" w:hAnsi="Arial" w:cs="Arial"/>
          <w:sz w:val="24"/>
          <w:szCs w:val="24"/>
        </w:rPr>
        <w:t>i</w:t>
      </w:r>
      <w:r w:rsidR="002F140E" w:rsidRPr="00DF794A">
        <w:rPr>
          <w:rFonts w:ascii="Arial" w:hAnsi="Arial" w:cs="Arial"/>
          <w:sz w:val="24"/>
          <w:szCs w:val="24"/>
        </w:rPr>
        <w:t xml:space="preserve"> in vigore per il settore e per la zona nella quale si eseguono le prestazioni secondo quanto previsto all'articolo 11 del</w:t>
      </w:r>
      <w:r w:rsidRPr="00DF794A">
        <w:rPr>
          <w:rFonts w:ascii="Arial" w:hAnsi="Arial" w:cs="Arial"/>
          <w:sz w:val="24"/>
          <w:szCs w:val="24"/>
        </w:rPr>
        <w:t xml:space="preserve"> Codice</w:t>
      </w:r>
      <w:r w:rsidR="002F140E" w:rsidRPr="00DF794A">
        <w:rPr>
          <w:rFonts w:ascii="Arial" w:hAnsi="Arial" w:cs="Arial"/>
          <w:sz w:val="24"/>
          <w:szCs w:val="24"/>
        </w:rPr>
        <w:t>; è, altresì, responsabile in solido dell'osservanza delle norme anzidette da parte dei subappaltatori nei confronti dei loro dipendenti   per   le prestazioni rese nell'ambito del subappalto</w:t>
      </w:r>
      <w:r w:rsidRPr="00DF794A">
        <w:rPr>
          <w:rFonts w:ascii="Arial" w:hAnsi="Arial" w:cs="Arial"/>
          <w:sz w:val="24"/>
          <w:szCs w:val="24"/>
        </w:rPr>
        <w:t>, ovvero</w:t>
      </w:r>
      <w:r w:rsidR="002F140E" w:rsidRPr="00DF794A">
        <w:rPr>
          <w:rFonts w:ascii="Arial" w:hAnsi="Arial" w:cs="Arial"/>
          <w:sz w:val="24"/>
          <w:szCs w:val="24"/>
        </w:rPr>
        <w:t xml:space="preserve">, il subappaltatore, per le prestazioni affidate in subappalto, deve garantire gli stessi </w:t>
      </w:r>
      <w:r w:rsidR="002F140E" w:rsidRPr="00DF794A">
        <w:rPr>
          <w:rFonts w:ascii="Arial" w:hAnsi="Arial" w:cs="Arial"/>
          <w:sz w:val="24"/>
          <w:szCs w:val="24"/>
        </w:rPr>
        <w:lastRenderedPageBreak/>
        <w:t xml:space="preserve">standard qualitativi e prestazionali previsti nel contratto di appalto e riconoscere ai lavoratori un trattamento economico e normativo non inferiore a quello che avrebbe garantito </w:t>
      </w:r>
      <w:r w:rsidRPr="00DF794A">
        <w:rPr>
          <w:rFonts w:ascii="Arial" w:hAnsi="Arial" w:cs="Arial"/>
          <w:sz w:val="24"/>
          <w:szCs w:val="24"/>
        </w:rPr>
        <w:t>l’</w:t>
      </w:r>
      <w:r w:rsidR="00182588">
        <w:rPr>
          <w:rFonts w:ascii="Arial" w:hAnsi="Arial" w:cs="Arial"/>
          <w:sz w:val="24"/>
          <w:szCs w:val="24"/>
        </w:rPr>
        <w:t>affidatario</w:t>
      </w:r>
      <w:r w:rsidRPr="00DF794A">
        <w:rPr>
          <w:rFonts w:ascii="Arial" w:hAnsi="Arial" w:cs="Arial"/>
          <w:sz w:val="24"/>
          <w:szCs w:val="24"/>
        </w:rPr>
        <w:t xml:space="preserve">. </w:t>
      </w:r>
      <w:r w:rsidR="002F140E" w:rsidRPr="00DF794A">
        <w:rPr>
          <w:rFonts w:ascii="Arial" w:hAnsi="Arial" w:cs="Arial"/>
          <w:sz w:val="24"/>
          <w:szCs w:val="24"/>
        </w:rPr>
        <w:t>Il subappaltatore è tenuto ad applicare i medesimi contratti collettivi nazionali di lavoro del</w:t>
      </w:r>
      <w:r w:rsidR="006836A1" w:rsidRPr="00DF794A">
        <w:rPr>
          <w:rFonts w:ascii="Arial" w:hAnsi="Arial" w:cs="Arial"/>
          <w:sz w:val="24"/>
          <w:szCs w:val="24"/>
        </w:rPr>
        <w:t>l’</w:t>
      </w:r>
      <w:r w:rsidR="00182588">
        <w:rPr>
          <w:rFonts w:ascii="Arial" w:hAnsi="Arial" w:cs="Arial"/>
          <w:sz w:val="24"/>
          <w:szCs w:val="24"/>
        </w:rPr>
        <w:t>affidatario</w:t>
      </w:r>
      <w:r w:rsidR="002F140E" w:rsidRPr="00DF794A">
        <w:rPr>
          <w:rFonts w:ascii="Arial" w:hAnsi="Arial" w:cs="Arial"/>
          <w:sz w:val="24"/>
          <w:szCs w:val="24"/>
        </w:rPr>
        <w:t>, qualora le attività oggetto di subappalto coincidano con quelle caratterizzanti l'oggetto</w:t>
      </w:r>
      <w:r w:rsidR="008A1D94">
        <w:rPr>
          <w:rFonts w:ascii="Arial" w:hAnsi="Arial" w:cs="Arial"/>
          <w:sz w:val="24"/>
          <w:szCs w:val="24"/>
        </w:rPr>
        <w:t xml:space="preserve"> dell’appalto e</w:t>
      </w:r>
      <w:r w:rsidR="002F140E" w:rsidRPr="00DF794A">
        <w:rPr>
          <w:rFonts w:ascii="Arial" w:hAnsi="Arial" w:cs="Arial"/>
          <w:sz w:val="24"/>
          <w:szCs w:val="24"/>
        </w:rPr>
        <w:t xml:space="preserve"> siano incluse nell'oggetto sociale </w:t>
      </w:r>
      <w:r w:rsidR="006836A1" w:rsidRPr="00DF794A">
        <w:rPr>
          <w:rFonts w:ascii="Arial" w:hAnsi="Arial" w:cs="Arial"/>
          <w:sz w:val="24"/>
          <w:szCs w:val="24"/>
        </w:rPr>
        <w:t>dell’</w:t>
      </w:r>
      <w:r w:rsidR="00182588">
        <w:rPr>
          <w:rFonts w:ascii="Arial" w:hAnsi="Arial" w:cs="Arial"/>
          <w:sz w:val="24"/>
          <w:szCs w:val="24"/>
        </w:rPr>
        <w:t>affidatario</w:t>
      </w:r>
      <w:r w:rsidR="006836A1" w:rsidRPr="00DF794A">
        <w:rPr>
          <w:rFonts w:ascii="Arial" w:hAnsi="Arial" w:cs="Arial"/>
          <w:sz w:val="24"/>
          <w:szCs w:val="24"/>
        </w:rPr>
        <w:t xml:space="preserve">. </w:t>
      </w:r>
    </w:p>
    <w:p w14:paraId="511B3FB8" w14:textId="71C65DED" w:rsidR="002F140E" w:rsidRPr="00DF794A" w:rsidRDefault="001C142A" w:rsidP="00DF794A">
      <w:pPr>
        <w:spacing w:line="360" w:lineRule="auto"/>
        <w:jc w:val="both"/>
        <w:rPr>
          <w:rFonts w:ascii="Arial" w:hAnsi="Arial" w:cs="Arial"/>
          <w:sz w:val="24"/>
          <w:szCs w:val="24"/>
        </w:rPr>
      </w:pPr>
      <w:r w:rsidRPr="00DF794A">
        <w:rPr>
          <w:rFonts w:ascii="Arial" w:hAnsi="Arial" w:cs="Arial"/>
          <w:sz w:val="24"/>
          <w:szCs w:val="24"/>
        </w:rPr>
        <w:t xml:space="preserve">La stazione appaltante corrisponde </w:t>
      </w:r>
      <w:r w:rsidR="00B151DF">
        <w:rPr>
          <w:rFonts w:ascii="Arial" w:hAnsi="Arial" w:cs="Arial"/>
          <w:sz w:val="24"/>
          <w:szCs w:val="24"/>
        </w:rPr>
        <w:t xml:space="preserve">direttamente </w:t>
      </w:r>
      <w:r w:rsidR="002F140E" w:rsidRPr="00DF794A">
        <w:rPr>
          <w:rFonts w:ascii="Arial" w:hAnsi="Arial" w:cs="Arial"/>
          <w:sz w:val="24"/>
          <w:szCs w:val="24"/>
        </w:rPr>
        <w:t>al subappaltatore l'importo dovuto per le prestazioni d</w:t>
      </w:r>
      <w:r w:rsidR="0070792D">
        <w:rPr>
          <w:rFonts w:ascii="Arial" w:hAnsi="Arial" w:cs="Arial"/>
          <w:sz w:val="24"/>
          <w:szCs w:val="24"/>
        </w:rPr>
        <w:t>a</w:t>
      </w:r>
      <w:r w:rsidR="00892A3D">
        <w:rPr>
          <w:rFonts w:ascii="Arial" w:hAnsi="Arial" w:cs="Arial"/>
          <w:sz w:val="24"/>
          <w:szCs w:val="24"/>
        </w:rPr>
        <w:t>llo</w:t>
      </w:r>
      <w:r w:rsidR="002F140E" w:rsidRPr="00DF794A">
        <w:rPr>
          <w:rFonts w:ascii="Arial" w:hAnsi="Arial" w:cs="Arial"/>
          <w:sz w:val="24"/>
          <w:szCs w:val="24"/>
        </w:rPr>
        <w:t xml:space="preserve"> stess</w:t>
      </w:r>
      <w:r w:rsidR="00892A3D">
        <w:rPr>
          <w:rFonts w:ascii="Arial" w:hAnsi="Arial" w:cs="Arial"/>
          <w:sz w:val="24"/>
          <w:szCs w:val="24"/>
        </w:rPr>
        <w:t>o</w:t>
      </w:r>
      <w:r w:rsidR="002F140E" w:rsidRPr="00DF794A">
        <w:rPr>
          <w:rFonts w:ascii="Arial" w:hAnsi="Arial" w:cs="Arial"/>
          <w:sz w:val="24"/>
          <w:szCs w:val="24"/>
        </w:rPr>
        <w:t xml:space="preserve"> eseguite nei seguenti casi:</w:t>
      </w:r>
    </w:p>
    <w:p w14:paraId="1D686437" w14:textId="4EB69567" w:rsidR="002F140E" w:rsidRPr="00DF794A" w:rsidRDefault="002F140E" w:rsidP="00CB7C5D">
      <w:pPr>
        <w:pStyle w:val="Paragrafoelenco"/>
        <w:numPr>
          <w:ilvl w:val="0"/>
          <w:numId w:val="28"/>
        </w:numPr>
        <w:spacing w:line="360" w:lineRule="auto"/>
        <w:jc w:val="both"/>
        <w:rPr>
          <w:rFonts w:ascii="Arial" w:hAnsi="Arial" w:cs="Arial"/>
          <w:sz w:val="24"/>
          <w:szCs w:val="24"/>
        </w:rPr>
      </w:pPr>
      <w:r w:rsidRPr="00DF794A">
        <w:rPr>
          <w:rFonts w:ascii="Arial" w:hAnsi="Arial" w:cs="Arial"/>
          <w:sz w:val="24"/>
          <w:szCs w:val="24"/>
        </w:rPr>
        <w:t>quando il subcontraente è una microimpresa o piccola impresa;</w:t>
      </w:r>
    </w:p>
    <w:p w14:paraId="48D95AD0" w14:textId="32BFB661" w:rsidR="002F140E" w:rsidRPr="00DF794A" w:rsidRDefault="002F140E" w:rsidP="00CB7C5D">
      <w:pPr>
        <w:pStyle w:val="Paragrafoelenco"/>
        <w:numPr>
          <w:ilvl w:val="0"/>
          <w:numId w:val="28"/>
        </w:numPr>
        <w:spacing w:line="360" w:lineRule="auto"/>
        <w:jc w:val="both"/>
        <w:rPr>
          <w:rFonts w:ascii="Arial" w:hAnsi="Arial" w:cs="Arial"/>
          <w:sz w:val="24"/>
          <w:szCs w:val="24"/>
        </w:rPr>
      </w:pPr>
      <w:r w:rsidRPr="00DF794A">
        <w:rPr>
          <w:rFonts w:ascii="Arial" w:hAnsi="Arial" w:cs="Arial"/>
          <w:sz w:val="24"/>
          <w:szCs w:val="24"/>
        </w:rPr>
        <w:t>in caso di inadempimento da parte dell'appaltatore;</w:t>
      </w:r>
    </w:p>
    <w:p w14:paraId="557DA651" w14:textId="10ED4375" w:rsidR="002F140E" w:rsidRDefault="002F140E" w:rsidP="00CB7C5D">
      <w:pPr>
        <w:pStyle w:val="Paragrafoelenco"/>
        <w:numPr>
          <w:ilvl w:val="0"/>
          <w:numId w:val="28"/>
        </w:numPr>
        <w:spacing w:line="360" w:lineRule="auto"/>
        <w:jc w:val="both"/>
        <w:rPr>
          <w:rFonts w:ascii="Arial" w:hAnsi="Arial" w:cs="Arial"/>
          <w:sz w:val="24"/>
          <w:szCs w:val="24"/>
        </w:rPr>
      </w:pPr>
      <w:r w:rsidRPr="00DF794A">
        <w:rPr>
          <w:rFonts w:ascii="Arial" w:hAnsi="Arial" w:cs="Arial"/>
          <w:sz w:val="24"/>
          <w:szCs w:val="24"/>
        </w:rPr>
        <w:t>su richiesta del subcontraente e se la natura del contratto lo consente.</w:t>
      </w:r>
    </w:p>
    <w:p w14:paraId="492E7637" w14:textId="7CAEE5CF" w:rsidR="00C86294" w:rsidRPr="00C313B4" w:rsidRDefault="00C86294" w:rsidP="00C313B4">
      <w:pPr>
        <w:spacing w:line="360" w:lineRule="auto"/>
        <w:jc w:val="both"/>
        <w:rPr>
          <w:rFonts w:ascii="Arial" w:hAnsi="Arial" w:cs="Arial"/>
          <w:b/>
          <w:sz w:val="24"/>
          <w:szCs w:val="24"/>
        </w:rPr>
      </w:pPr>
      <w:r w:rsidRPr="00C313B4">
        <w:rPr>
          <w:rFonts w:ascii="Arial" w:hAnsi="Arial" w:cs="Arial"/>
          <w:b/>
          <w:sz w:val="24"/>
          <w:szCs w:val="24"/>
        </w:rPr>
        <w:t xml:space="preserve">Art. </w:t>
      </w:r>
      <w:r w:rsidR="00BA54CC" w:rsidRPr="00C313B4">
        <w:rPr>
          <w:rFonts w:ascii="Arial" w:hAnsi="Arial" w:cs="Arial"/>
          <w:b/>
          <w:sz w:val="24"/>
          <w:szCs w:val="24"/>
        </w:rPr>
        <w:t>12</w:t>
      </w:r>
      <w:r w:rsidRPr="00C313B4">
        <w:rPr>
          <w:rFonts w:ascii="Arial" w:hAnsi="Arial" w:cs="Arial"/>
          <w:b/>
          <w:sz w:val="24"/>
          <w:szCs w:val="24"/>
        </w:rPr>
        <w:t xml:space="preserve"> – Modifiche contrattuali</w:t>
      </w:r>
    </w:p>
    <w:p w14:paraId="1679F4B3" w14:textId="4A477D15" w:rsidR="00C86294" w:rsidRPr="00DF794A" w:rsidRDefault="00C86294" w:rsidP="00DF794A">
      <w:pPr>
        <w:spacing w:line="360" w:lineRule="auto"/>
        <w:jc w:val="both"/>
        <w:rPr>
          <w:rFonts w:ascii="Arial" w:hAnsi="Arial" w:cs="Arial"/>
          <w:sz w:val="24"/>
          <w:szCs w:val="24"/>
        </w:rPr>
      </w:pPr>
      <w:r w:rsidRPr="00DF794A">
        <w:rPr>
          <w:rFonts w:ascii="Arial" w:hAnsi="Arial" w:cs="Arial"/>
          <w:sz w:val="24"/>
          <w:szCs w:val="24"/>
        </w:rPr>
        <w:t>La stazione appaltante, fermo quanto previsto dall’articolo sulla revisione dei prezzi</w:t>
      </w:r>
      <w:r w:rsidR="0093269F">
        <w:rPr>
          <w:rFonts w:ascii="Arial" w:hAnsi="Arial" w:cs="Arial"/>
          <w:sz w:val="24"/>
          <w:szCs w:val="24"/>
        </w:rPr>
        <w:t xml:space="preserve"> </w:t>
      </w:r>
      <w:r w:rsidR="0093269F" w:rsidRPr="0093269F">
        <w:rPr>
          <w:rFonts w:ascii="Arial" w:hAnsi="Arial" w:cs="Arial"/>
          <w:i/>
          <w:sz w:val="24"/>
          <w:szCs w:val="24"/>
        </w:rPr>
        <w:t>[se pre</w:t>
      </w:r>
      <w:r w:rsidR="00AC2C2E">
        <w:rPr>
          <w:rFonts w:ascii="Arial" w:hAnsi="Arial" w:cs="Arial"/>
          <w:i/>
          <w:sz w:val="24"/>
          <w:szCs w:val="24"/>
        </w:rPr>
        <w:t>sente</w:t>
      </w:r>
      <w:r w:rsidR="0093269F" w:rsidRPr="0093269F">
        <w:rPr>
          <w:rFonts w:ascii="Arial" w:hAnsi="Arial" w:cs="Arial"/>
          <w:i/>
          <w:sz w:val="24"/>
          <w:szCs w:val="24"/>
        </w:rPr>
        <w:t>]</w:t>
      </w:r>
      <w:r w:rsidRPr="00DF794A">
        <w:rPr>
          <w:rFonts w:ascii="Arial" w:hAnsi="Arial" w:cs="Arial"/>
          <w:sz w:val="24"/>
          <w:szCs w:val="24"/>
        </w:rPr>
        <w:t>, ai sensi dell’art. 120 del Codice, può modificare il contratto d’appalto nei seguenti casi:</w:t>
      </w:r>
    </w:p>
    <w:p w14:paraId="5FAD2CE6" w14:textId="4C9C9AAB" w:rsidR="00C86294" w:rsidRPr="00DF794A" w:rsidRDefault="00C86294" w:rsidP="00DF794A">
      <w:pPr>
        <w:spacing w:line="360" w:lineRule="auto"/>
        <w:jc w:val="both"/>
        <w:rPr>
          <w:rFonts w:ascii="Arial" w:hAnsi="Arial" w:cs="Arial"/>
          <w:sz w:val="24"/>
          <w:szCs w:val="24"/>
        </w:rPr>
      </w:pPr>
      <w:r w:rsidRPr="00DF794A">
        <w:rPr>
          <w:rFonts w:ascii="Arial" w:hAnsi="Arial" w:cs="Arial"/>
          <w:sz w:val="24"/>
          <w:szCs w:val="24"/>
        </w:rPr>
        <w:t>-</w:t>
      </w:r>
      <w:r w:rsidRPr="00DF794A">
        <w:rPr>
          <w:rFonts w:ascii="Arial" w:hAnsi="Arial" w:cs="Arial"/>
          <w:sz w:val="24"/>
          <w:szCs w:val="24"/>
        </w:rPr>
        <w:tab/>
        <w:t>per la sopravvenuta necessità di servizi</w:t>
      </w:r>
      <w:r w:rsidR="008A1D94">
        <w:rPr>
          <w:rFonts w:ascii="Arial" w:hAnsi="Arial" w:cs="Arial"/>
          <w:sz w:val="24"/>
          <w:szCs w:val="24"/>
        </w:rPr>
        <w:t>/</w:t>
      </w:r>
      <w:r w:rsidRPr="00DF794A">
        <w:rPr>
          <w:rFonts w:ascii="Arial" w:hAnsi="Arial" w:cs="Arial"/>
          <w:sz w:val="24"/>
          <w:szCs w:val="24"/>
        </w:rPr>
        <w:t>forniture supplementari, non previsti dall’appalto iniziale ove un cambiamento del contraente nel contempo:</w:t>
      </w:r>
    </w:p>
    <w:p w14:paraId="11A06466" w14:textId="6F342863" w:rsidR="00C86294" w:rsidRPr="00E70931" w:rsidRDefault="00C86294" w:rsidP="00E70931">
      <w:pPr>
        <w:pStyle w:val="Paragrafoelenco"/>
        <w:numPr>
          <w:ilvl w:val="0"/>
          <w:numId w:val="29"/>
        </w:numPr>
        <w:spacing w:line="360" w:lineRule="auto"/>
        <w:jc w:val="both"/>
        <w:rPr>
          <w:rFonts w:ascii="Arial" w:hAnsi="Arial" w:cs="Arial"/>
          <w:sz w:val="24"/>
          <w:szCs w:val="24"/>
        </w:rPr>
      </w:pPr>
      <w:r w:rsidRPr="00E70931">
        <w:rPr>
          <w:rFonts w:ascii="Arial" w:hAnsi="Arial" w:cs="Arial"/>
          <w:sz w:val="24"/>
          <w:szCs w:val="24"/>
        </w:rPr>
        <w:t>risulti impraticabile per motivi economici o tecnici;</w:t>
      </w:r>
    </w:p>
    <w:p w14:paraId="513865A9" w14:textId="0F9511F0" w:rsidR="00C86294" w:rsidRPr="00E70931" w:rsidRDefault="00C86294" w:rsidP="00E70931">
      <w:pPr>
        <w:pStyle w:val="Paragrafoelenco"/>
        <w:numPr>
          <w:ilvl w:val="0"/>
          <w:numId w:val="29"/>
        </w:numPr>
        <w:spacing w:line="360" w:lineRule="auto"/>
        <w:jc w:val="both"/>
        <w:rPr>
          <w:rFonts w:ascii="Arial" w:hAnsi="Arial" w:cs="Arial"/>
          <w:sz w:val="24"/>
          <w:szCs w:val="24"/>
        </w:rPr>
      </w:pPr>
      <w:r w:rsidRPr="00E70931">
        <w:rPr>
          <w:rFonts w:ascii="Arial" w:hAnsi="Arial" w:cs="Arial"/>
          <w:sz w:val="24"/>
          <w:szCs w:val="24"/>
        </w:rPr>
        <w:t>comporti per la stazione appaltante notevoli disagi o un sostanziale incremento dei costi;</w:t>
      </w:r>
    </w:p>
    <w:p w14:paraId="7BA0DE9B" w14:textId="73B61B4C" w:rsidR="00C86294" w:rsidRPr="00DF794A" w:rsidRDefault="00C86294" w:rsidP="00DF794A">
      <w:pPr>
        <w:spacing w:line="360" w:lineRule="auto"/>
        <w:jc w:val="both"/>
        <w:rPr>
          <w:rFonts w:ascii="Arial" w:hAnsi="Arial" w:cs="Arial"/>
          <w:sz w:val="24"/>
          <w:szCs w:val="24"/>
        </w:rPr>
      </w:pPr>
      <w:r w:rsidRPr="00DF794A">
        <w:rPr>
          <w:rFonts w:ascii="Arial" w:hAnsi="Arial" w:cs="Arial"/>
          <w:sz w:val="24"/>
          <w:szCs w:val="24"/>
        </w:rPr>
        <w:t>-</w:t>
      </w:r>
      <w:r w:rsidRPr="00DF794A">
        <w:rPr>
          <w:rFonts w:ascii="Arial" w:hAnsi="Arial" w:cs="Arial"/>
          <w:sz w:val="24"/>
          <w:szCs w:val="24"/>
        </w:rPr>
        <w:tab/>
        <w:t>se un nuovo contraente sostituisce l’</w:t>
      </w:r>
      <w:r w:rsidR="00182588">
        <w:rPr>
          <w:rFonts w:ascii="Arial" w:hAnsi="Arial" w:cs="Arial"/>
          <w:sz w:val="24"/>
          <w:szCs w:val="24"/>
        </w:rPr>
        <w:t>affidatario</w:t>
      </w:r>
      <w:r w:rsidRPr="00DF794A">
        <w:rPr>
          <w:rFonts w:ascii="Arial" w:hAnsi="Arial" w:cs="Arial"/>
          <w:sz w:val="24"/>
          <w:szCs w:val="24"/>
        </w:rPr>
        <w:t xml:space="preserve"> a causa di una delle circostanze indicate dall’art. 120 commi 1 lett. d), 2, e 3 del Codice.</w:t>
      </w:r>
    </w:p>
    <w:p w14:paraId="4D596783" w14:textId="5C9D8929" w:rsidR="00C86294" w:rsidRPr="00DF794A" w:rsidRDefault="000F74D5" w:rsidP="00DF794A">
      <w:pPr>
        <w:spacing w:line="360" w:lineRule="auto"/>
        <w:jc w:val="both"/>
        <w:rPr>
          <w:rFonts w:ascii="Arial" w:hAnsi="Arial" w:cs="Arial"/>
          <w:sz w:val="24"/>
          <w:szCs w:val="24"/>
        </w:rPr>
      </w:pPr>
      <w:r w:rsidRPr="008A1D94">
        <w:rPr>
          <w:rFonts w:ascii="Arial" w:hAnsi="Arial" w:cs="Arial"/>
          <w:i/>
          <w:sz w:val="24"/>
          <w:szCs w:val="24"/>
        </w:rPr>
        <w:t>[Facoltativo]</w:t>
      </w:r>
      <w:r w:rsidRPr="000F74D5">
        <w:rPr>
          <w:rFonts w:ascii="Arial" w:hAnsi="Arial" w:cs="Arial"/>
          <w:sz w:val="24"/>
          <w:szCs w:val="24"/>
        </w:rPr>
        <w:t xml:space="preserve"> </w:t>
      </w:r>
      <w:r w:rsidR="000E7469" w:rsidRPr="00DF794A">
        <w:rPr>
          <w:rFonts w:ascii="Arial" w:hAnsi="Arial" w:cs="Arial"/>
          <w:sz w:val="24"/>
          <w:szCs w:val="24"/>
        </w:rPr>
        <w:t>Q</w:t>
      </w:r>
      <w:r w:rsidR="00C86294" w:rsidRPr="00DF794A">
        <w:rPr>
          <w:rFonts w:ascii="Arial" w:hAnsi="Arial" w:cs="Arial"/>
          <w:sz w:val="24"/>
          <w:szCs w:val="24"/>
        </w:rPr>
        <w:t>ualora in corso di esecuzione si renda necessario un aumento o una diminuzione delle prestazioni fino a concorrenza del quinto dell'importo del contratto, la stazione appaltante può imporre all'appaltatore l'esecuzione alle condizioni originariamente previste. In tal caso l'appaltatore non può fare valere il diritto alla risoluzione del contratto.</w:t>
      </w:r>
    </w:p>
    <w:p w14:paraId="56BF6B16" w14:textId="0A9D23CE" w:rsidR="00C751AF" w:rsidRDefault="00D34A90" w:rsidP="00C751AF">
      <w:pPr>
        <w:spacing w:line="360" w:lineRule="auto"/>
        <w:jc w:val="both"/>
        <w:rPr>
          <w:rFonts w:ascii="Arial" w:hAnsi="Arial" w:cs="Arial"/>
          <w:sz w:val="24"/>
          <w:szCs w:val="24"/>
        </w:rPr>
      </w:pPr>
      <w:r w:rsidRPr="008A1D94">
        <w:rPr>
          <w:rFonts w:ascii="Arial" w:hAnsi="Arial" w:cs="Arial"/>
          <w:i/>
          <w:sz w:val="24"/>
          <w:szCs w:val="24"/>
        </w:rPr>
        <w:t xml:space="preserve"> </w:t>
      </w:r>
      <w:r w:rsidR="000F74D5" w:rsidRPr="008A1D94">
        <w:rPr>
          <w:rFonts w:ascii="Arial" w:hAnsi="Arial" w:cs="Arial"/>
          <w:i/>
          <w:sz w:val="24"/>
          <w:szCs w:val="24"/>
        </w:rPr>
        <w:t>[Facoltativo]</w:t>
      </w:r>
      <w:r w:rsidR="008A1D94">
        <w:rPr>
          <w:rFonts w:ascii="Arial" w:hAnsi="Arial" w:cs="Arial"/>
          <w:sz w:val="24"/>
          <w:szCs w:val="24"/>
        </w:rPr>
        <w:t xml:space="preserve"> </w:t>
      </w:r>
      <w:r w:rsidR="00892A3D">
        <w:rPr>
          <w:rFonts w:ascii="Arial" w:hAnsi="Arial" w:cs="Arial"/>
          <w:sz w:val="24"/>
          <w:szCs w:val="24"/>
        </w:rPr>
        <w:t>L</w:t>
      </w:r>
      <w:r w:rsidR="008A1D94">
        <w:rPr>
          <w:rFonts w:ascii="Arial" w:hAnsi="Arial" w:cs="Arial"/>
          <w:sz w:val="24"/>
          <w:szCs w:val="24"/>
        </w:rPr>
        <w:t xml:space="preserve">a </w:t>
      </w:r>
      <w:r w:rsidR="000F74D5" w:rsidRPr="00D34A90">
        <w:rPr>
          <w:rFonts w:ascii="Arial" w:hAnsi="Arial" w:cs="Arial"/>
          <w:sz w:val="24"/>
          <w:szCs w:val="24"/>
        </w:rPr>
        <w:t>stazione appaltante si riserva di prorogare il contratto per una durata</w:t>
      </w:r>
      <w:r w:rsidR="00DB32B0" w:rsidRPr="00D34A90">
        <w:rPr>
          <w:rFonts w:ascii="Arial" w:hAnsi="Arial" w:cs="Arial"/>
          <w:sz w:val="24"/>
          <w:szCs w:val="24"/>
        </w:rPr>
        <w:t xml:space="preserve"> </w:t>
      </w:r>
      <w:r w:rsidR="000F74D5" w:rsidRPr="00D34A90">
        <w:rPr>
          <w:rFonts w:ascii="Arial" w:hAnsi="Arial" w:cs="Arial"/>
          <w:sz w:val="24"/>
          <w:szCs w:val="24"/>
        </w:rPr>
        <w:t>massima pari a</w:t>
      </w:r>
      <w:proofErr w:type="gramStart"/>
      <w:r w:rsidR="000F74D5" w:rsidRPr="00D34A90">
        <w:rPr>
          <w:rFonts w:ascii="Arial" w:hAnsi="Arial" w:cs="Arial"/>
          <w:sz w:val="24"/>
          <w:szCs w:val="24"/>
        </w:rPr>
        <w:t xml:space="preserve"> ….</w:t>
      </w:r>
      <w:proofErr w:type="gramEnd"/>
      <w:r w:rsidR="000F74D5" w:rsidRPr="00D34A90">
        <w:rPr>
          <w:rFonts w:ascii="Arial" w:hAnsi="Arial" w:cs="Arial"/>
          <w:sz w:val="24"/>
          <w:szCs w:val="24"/>
        </w:rPr>
        <w:t xml:space="preserve">. </w:t>
      </w:r>
      <w:r w:rsidR="00BC4E00">
        <w:rPr>
          <w:rFonts w:ascii="Arial" w:hAnsi="Arial" w:cs="Arial"/>
          <w:sz w:val="24"/>
          <w:szCs w:val="24"/>
        </w:rPr>
        <w:t>[</w:t>
      </w:r>
      <w:r w:rsidR="000F74D5" w:rsidRPr="008A1D94">
        <w:rPr>
          <w:rFonts w:ascii="Arial" w:hAnsi="Arial" w:cs="Arial"/>
          <w:i/>
          <w:sz w:val="24"/>
          <w:szCs w:val="24"/>
        </w:rPr>
        <w:t xml:space="preserve">indicare </w:t>
      </w:r>
      <w:proofErr w:type="gramStart"/>
      <w:r w:rsidR="000F74D5" w:rsidRPr="008A1D94">
        <w:rPr>
          <w:rFonts w:ascii="Arial" w:hAnsi="Arial" w:cs="Arial"/>
          <w:i/>
          <w:sz w:val="24"/>
          <w:szCs w:val="24"/>
        </w:rPr>
        <w:t>mesi,/</w:t>
      </w:r>
      <w:proofErr w:type="gramEnd"/>
      <w:r w:rsidR="000F74D5" w:rsidRPr="008A1D94">
        <w:rPr>
          <w:rFonts w:ascii="Arial" w:hAnsi="Arial" w:cs="Arial"/>
          <w:i/>
          <w:sz w:val="24"/>
          <w:szCs w:val="24"/>
        </w:rPr>
        <w:t>giorni</w:t>
      </w:r>
      <w:r w:rsidR="00BC4E00">
        <w:rPr>
          <w:rFonts w:ascii="Arial" w:hAnsi="Arial" w:cs="Arial"/>
          <w:i/>
          <w:sz w:val="24"/>
          <w:szCs w:val="24"/>
        </w:rPr>
        <w:t>]</w:t>
      </w:r>
      <w:r w:rsidR="000F74D5" w:rsidRPr="00D34A90">
        <w:rPr>
          <w:rFonts w:ascii="Arial" w:hAnsi="Arial" w:cs="Arial"/>
          <w:sz w:val="24"/>
          <w:szCs w:val="24"/>
        </w:rPr>
        <w:t xml:space="preserve"> ai prezzi, patti e condizioni stabiliti nel contratto </w:t>
      </w:r>
      <w:r w:rsidR="000F74D5" w:rsidRPr="00B36F76">
        <w:rPr>
          <w:rFonts w:ascii="Arial" w:hAnsi="Arial" w:cs="Arial"/>
          <w:i/>
          <w:sz w:val="24"/>
          <w:szCs w:val="24"/>
        </w:rPr>
        <w:t>o,</w:t>
      </w:r>
      <w:r w:rsidR="000F74D5" w:rsidRPr="00D34A90">
        <w:rPr>
          <w:rFonts w:ascii="Arial" w:hAnsi="Arial" w:cs="Arial"/>
          <w:sz w:val="24"/>
          <w:szCs w:val="24"/>
        </w:rPr>
        <w:t xml:space="preserve"> </w:t>
      </w:r>
      <w:r w:rsidR="000F74D5" w:rsidRPr="00B36F76">
        <w:rPr>
          <w:rFonts w:ascii="Arial" w:hAnsi="Arial" w:cs="Arial"/>
          <w:i/>
          <w:sz w:val="24"/>
          <w:szCs w:val="24"/>
        </w:rPr>
        <w:t>in alternativa</w:t>
      </w:r>
      <w:r w:rsidR="000F74D5" w:rsidRPr="00D34A90">
        <w:rPr>
          <w:rFonts w:ascii="Arial" w:hAnsi="Arial" w:cs="Arial"/>
          <w:sz w:val="24"/>
          <w:szCs w:val="24"/>
        </w:rPr>
        <w:t xml:space="preserve"> alle condizioni</w:t>
      </w:r>
      <w:r w:rsidR="00C751AF" w:rsidRPr="00D34A90">
        <w:rPr>
          <w:rFonts w:ascii="Arial" w:hAnsi="Arial" w:cs="Arial"/>
          <w:sz w:val="24"/>
          <w:szCs w:val="24"/>
        </w:rPr>
        <w:t xml:space="preserve"> di mercato ove più favorevoli per la stazione appaltante. L’importo stimato di tale opzione è pari a € </w:t>
      </w:r>
      <w:r w:rsidR="00C751AF" w:rsidRPr="008A1D94">
        <w:rPr>
          <w:rFonts w:ascii="Arial" w:hAnsi="Arial" w:cs="Arial"/>
          <w:i/>
          <w:sz w:val="24"/>
          <w:szCs w:val="24"/>
        </w:rPr>
        <w:t xml:space="preserve">… </w:t>
      </w:r>
      <w:r w:rsidR="00C751AF" w:rsidRPr="00D34A90">
        <w:rPr>
          <w:rFonts w:ascii="Arial" w:hAnsi="Arial" w:cs="Arial"/>
          <w:sz w:val="24"/>
          <w:szCs w:val="24"/>
        </w:rPr>
        <w:t xml:space="preserve">al netto di Iva. L’esercizio di tale facoltà è </w:t>
      </w:r>
      <w:r w:rsidR="00C751AF" w:rsidRPr="00D34A90">
        <w:rPr>
          <w:rFonts w:ascii="Arial" w:hAnsi="Arial" w:cs="Arial"/>
          <w:sz w:val="24"/>
          <w:szCs w:val="24"/>
        </w:rPr>
        <w:lastRenderedPageBreak/>
        <w:t xml:space="preserve">comunicato all’appaltatore almeno … </w:t>
      </w:r>
      <w:r w:rsidR="00BC4E00">
        <w:rPr>
          <w:rFonts w:ascii="Arial" w:hAnsi="Arial" w:cs="Arial"/>
          <w:sz w:val="24"/>
          <w:szCs w:val="24"/>
        </w:rPr>
        <w:t>[</w:t>
      </w:r>
      <w:r w:rsidR="00C751AF" w:rsidRPr="008A1D94">
        <w:rPr>
          <w:rFonts w:ascii="Arial" w:hAnsi="Arial" w:cs="Arial"/>
          <w:i/>
          <w:sz w:val="24"/>
          <w:szCs w:val="24"/>
        </w:rPr>
        <w:t>indicare i giorni/mesi</w:t>
      </w:r>
      <w:r w:rsidR="00BC4E00">
        <w:rPr>
          <w:rFonts w:ascii="Arial" w:hAnsi="Arial" w:cs="Arial"/>
          <w:i/>
          <w:sz w:val="24"/>
          <w:szCs w:val="24"/>
        </w:rPr>
        <w:t>]</w:t>
      </w:r>
      <w:r w:rsidR="00C751AF" w:rsidRPr="00D34A90">
        <w:rPr>
          <w:rFonts w:ascii="Arial" w:hAnsi="Arial" w:cs="Arial"/>
          <w:sz w:val="24"/>
          <w:szCs w:val="24"/>
        </w:rPr>
        <w:t xml:space="preserve"> prima della scadenza</w:t>
      </w:r>
      <w:r w:rsidR="00DB32B0" w:rsidRPr="00D34A90">
        <w:rPr>
          <w:rFonts w:ascii="Arial" w:hAnsi="Arial" w:cs="Arial"/>
          <w:sz w:val="24"/>
          <w:szCs w:val="24"/>
        </w:rPr>
        <w:t xml:space="preserve"> </w:t>
      </w:r>
      <w:r w:rsidR="00C751AF" w:rsidRPr="00D34A90">
        <w:rPr>
          <w:rFonts w:ascii="Arial" w:hAnsi="Arial" w:cs="Arial"/>
          <w:sz w:val="24"/>
          <w:szCs w:val="24"/>
        </w:rPr>
        <w:t>del contratto.</w:t>
      </w:r>
    </w:p>
    <w:p w14:paraId="76A0F813" w14:textId="78FB38EE" w:rsidR="00B36F76" w:rsidRDefault="00250D79" w:rsidP="00C751AF">
      <w:pPr>
        <w:spacing w:line="360" w:lineRule="auto"/>
        <w:jc w:val="both"/>
        <w:rPr>
          <w:rFonts w:ascii="Arial" w:hAnsi="Arial" w:cs="Arial"/>
          <w:sz w:val="24"/>
          <w:szCs w:val="24"/>
        </w:rPr>
      </w:pPr>
      <w:r w:rsidRPr="00250D79">
        <w:rPr>
          <w:rFonts w:ascii="Arial" w:hAnsi="Arial" w:cs="Arial"/>
          <w:i/>
          <w:sz w:val="24"/>
          <w:szCs w:val="24"/>
        </w:rPr>
        <w:t>[Facoltativo]</w:t>
      </w:r>
      <w:r w:rsidRPr="00250D79">
        <w:rPr>
          <w:rFonts w:ascii="Arial" w:hAnsi="Arial" w:cs="Arial"/>
          <w:sz w:val="24"/>
          <w:szCs w:val="24"/>
        </w:rPr>
        <w:t xml:space="preserve"> </w:t>
      </w:r>
      <w:r w:rsidR="00B36F76">
        <w:rPr>
          <w:rFonts w:ascii="Arial" w:hAnsi="Arial" w:cs="Arial"/>
          <w:sz w:val="24"/>
          <w:szCs w:val="24"/>
        </w:rPr>
        <w:t>In casi eccezionali, il contratto in corso di esecuzione può essere prorogato per il tempo strettamente necessario alla conclusione della procedura di individuazione del nuovo contraente se si verificano le condizioni di cui all’articolo 120, comma 11, del Codice. In tal caso il contraente è tenuto all’esecuzione delle prestazioni oggetto del contratto agli stessi prezzi, patti e condizioni previsti dallo stesso.</w:t>
      </w:r>
    </w:p>
    <w:p w14:paraId="58C3F6F9" w14:textId="7F964A7B" w:rsidR="00250D79" w:rsidRPr="00D34A90" w:rsidRDefault="00250D79" w:rsidP="00C751AF">
      <w:pPr>
        <w:spacing w:line="360" w:lineRule="auto"/>
        <w:jc w:val="both"/>
        <w:rPr>
          <w:rFonts w:ascii="Arial" w:hAnsi="Arial" w:cs="Arial"/>
          <w:sz w:val="24"/>
          <w:szCs w:val="24"/>
        </w:rPr>
      </w:pPr>
      <w:r w:rsidRPr="00250D79">
        <w:rPr>
          <w:rFonts w:ascii="Arial" w:hAnsi="Arial" w:cs="Arial"/>
          <w:i/>
          <w:sz w:val="24"/>
          <w:szCs w:val="24"/>
        </w:rPr>
        <w:t>[Facoltativo]</w:t>
      </w:r>
      <w:r w:rsidRPr="00250D79">
        <w:rPr>
          <w:rFonts w:ascii="Arial" w:hAnsi="Arial" w:cs="Arial"/>
          <w:sz w:val="24"/>
          <w:szCs w:val="24"/>
        </w:rPr>
        <w:t xml:space="preserve"> Entro … </w:t>
      </w:r>
      <w:r w:rsidR="00BC4E00">
        <w:rPr>
          <w:rFonts w:ascii="Arial" w:hAnsi="Arial" w:cs="Arial"/>
          <w:sz w:val="24"/>
          <w:szCs w:val="24"/>
        </w:rPr>
        <w:t>[</w:t>
      </w:r>
      <w:r w:rsidRPr="00B24A57">
        <w:rPr>
          <w:rFonts w:ascii="Arial" w:hAnsi="Arial" w:cs="Arial"/>
          <w:i/>
          <w:sz w:val="24"/>
          <w:szCs w:val="24"/>
        </w:rPr>
        <w:t>indicare il termine</w:t>
      </w:r>
      <w:r w:rsidRPr="00250D79">
        <w:rPr>
          <w:rFonts w:ascii="Arial" w:hAnsi="Arial" w:cs="Arial"/>
          <w:sz w:val="24"/>
          <w:szCs w:val="24"/>
        </w:rPr>
        <w:t xml:space="preserve">, </w:t>
      </w:r>
      <w:r w:rsidRPr="00B24A57">
        <w:rPr>
          <w:rFonts w:ascii="Arial" w:hAnsi="Arial" w:cs="Arial"/>
          <w:i/>
          <w:sz w:val="24"/>
          <w:szCs w:val="24"/>
        </w:rPr>
        <w:t>che comunque non può superare il triennio successivo alla stipula del contratto originale</w:t>
      </w:r>
      <w:r w:rsidR="00BC4E00">
        <w:rPr>
          <w:rFonts w:ascii="Arial" w:hAnsi="Arial" w:cs="Arial"/>
          <w:i/>
          <w:sz w:val="24"/>
          <w:szCs w:val="24"/>
        </w:rPr>
        <w:t>]</w:t>
      </w:r>
      <w:r w:rsidRPr="00250D79">
        <w:rPr>
          <w:rFonts w:ascii="Arial" w:hAnsi="Arial" w:cs="Arial"/>
          <w:sz w:val="24"/>
          <w:szCs w:val="24"/>
        </w:rPr>
        <w:t>, la stazione appaltante si riserva la facoltà di affidare all’</w:t>
      </w:r>
      <w:r w:rsidR="00182588">
        <w:rPr>
          <w:rFonts w:ascii="Arial" w:hAnsi="Arial" w:cs="Arial"/>
          <w:sz w:val="24"/>
          <w:szCs w:val="24"/>
        </w:rPr>
        <w:t>affidatario</w:t>
      </w:r>
      <w:r w:rsidRPr="00250D79">
        <w:rPr>
          <w:rFonts w:ascii="Arial" w:hAnsi="Arial" w:cs="Arial"/>
          <w:sz w:val="24"/>
          <w:szCs w:val="24"/>
        </w:rPr>
        <w:t xml:space="preserve"> nuovi servizi consistenti nella ripetizione dei seguenti servizi: … </w:t>
      </w:r>
      <w:r w:rsidRPr="00B15826">
        <w:rPr>
          <w:rFonts w:ascii="Arial" w:hAnsi="Arial" w:cs="Arial"/>
          <w:i/>
          <w:sz w:val="24"/>
          <w:szCs w:val="24"/>
        </w:rPr>
        <w:t>precisare le prestazioni oggetto dell’eventuale affidamento e la relativa durata</w:t>
      </w:r>
      <w:r w:rsidRPr="00250D79">
        <w:rPr>
          <w:rFonts w:ascii="Arial" w:hAnsi="Arial" w:cs="Arial"/>
          <w:sz w:val="24"/>
          <w:szCs w:val="24"/>
        </w:rPr>
        <w:t>, per un importo stimato complessivamente non superiore ad € … al netto di Iva</w:t>
      </w:r>
      <w:r>
        <w:rPr>
          <w:rFonts w:ascii="Arial" w:hAnsi="Arial" w:cs="Arial"/>
          <w:sz w:val="24"/>
          <w:szCs w:val="24"/>
        </w:rPr>
        <w:t>.</w:t>
      </w:r>
    </w:p>
    <w:p w14:paraId="5EF5EC99" w14:textId="79CBEC8C" w:rsidR="000E7469" w:rsidRPr="00552F98" w:rsidRDefault="000E7469" w:rsidP="00DF794A">
      <w:pPr>
        <w:pStyle w:val="Titolo1"/>
        <w:spacing w:line="360" w:lineRule="auto"/>
        <w:jc w:val="both"/>
        <w:rPr>
          <w:rFonts w:ascii="Arial" w:hAnsi="Arial" w:cs="Arial"/>
          <w:b/>
          <w:color w:val="auto"/>
          <w:sz w:val="24"/>
          <w:szCs w:val="24"/>
        </w:rPr>
      </w:pPr>
      <w:bookmarkStart w:id="16" w:name="_Toc157080010"/>
      <w:bookmarkStart w:id="17" w:name="_Hlk150956634"/>
      <w:r w:rsidRPr="00552F98">
        <w:rPr>
          <w:rFonts w:ascii="Arial" w:hAnsi="Arial" w:cs="Arial"/>
          <w:b/>
          <w:color w:val="auto"/>
          <w:sz w:val="24"/>
          <w:szCs w:val="24"/>
        </w:rPr>
        <w:t>Art. 13 – Obblighi dell’</w:t>
      </w:r>
      <w:r w:rsidR="00182588">
        <w:rPr>
          <w:rFonts w:ascii="Arial" w:hAnsi="Arial" w:cs="Arial"/>
          <w:b/>
          <w:color w:val="auto"/>
          <w:sz w:val="24"/>
          <w:szCs w:val="24"/>
        </w:rPr>
        <w:t>affidatario</w:t>
      </w:r>
      <w:bookmarkEnd w:id="16"/>
      <w:r w:rsidRPr="00552F98">
        <w:rPr>
          <w:rFonts w:ascii="Arial" w:hAnsi="Arial" w:cs="Arial"/>
          <w:b/>
          <w:color w:val="auto"/>
          <w:sz w:val="24"/>
          <w:szCs w:val="24"/>
        </w:rPr>
        <w:t xml:space="preserve"> </w:t>
      </w:r>
    </w:p>
    <w:p w14:paraId="1B829E19" w14:textId="43DC5451" w:rsidR="000E7469" w:rsidRPr="00DF794A" w:rsidRDefault="000E7469" w:rsidP="00DF794A">
      <w:pPr>
        <w:spacing w:line="360" w:lineRule="auto"/>
        <w:jc w:val="both"/>
        <w:rPr>
          <w:rFonts w:ascii="Arial" w:hAnsi="Arial" w:cs="Arial"/>
          <w:sz w:val="24"/>
          <w:szCs w:val="24"/>
        </w:rPr>
      </w:pPr>
      <w:r w:rsidRPr="00DF794A">
        <w:rPr>
          <w:rFonts w:ascii="Arial" w:hAnsi="Arial" w:cs="Arial"/>
          <w:sz w:val="24"/>
          <w:szCs w:val="24"/>
        </w:rPr>
        <w:t>L’</w:t>
      </w:r>
      <w:r w:rsidR="00182588">
        <w:rPr>
          <w:rFonts w:ascii="Arial" w:hAnsi="Arial" w:cs="Arial"/>
          <w:sz w:val="24"/>
          <w:szCs w:val="24"/>
        </w:rPr>
        <w:t>affidatario</w:t>
      </w:r>
      <w:r w:rsidRPr="00DF794A">
        <w:rPr>
          <w:rFonts w:ascii="Arial" w:hAnsi="Arial" w:cs="Arial"/>
          <w:sz w:val="24"/>
          <w:szCs w:val="24"/>
        </w:rPr>
        <w:t xml:space="preserve"> è tenuto ad osservare i seguenti obblighi:</w:t>
      </w:r>
    </w:p>
    <w:p w14:paraId="50AA24E2" w14:textId="508C6495" w:rsidR="004B177A" w:rsidRDefault="000E7469" w:rsidP="004B177A">
      <w:pPr>
        <w:pStyle w:val="Paragrafoelenco"/>
        <w:numPr>
          <w:ilvl w:val="0"/>
          <w:numId w:val="22"/>
        </w:numPr>
        <w:spacing w:line="360" w:lineRule="auto"/>
        <w:jc w:val="both"/>
        <w:rPr>
          <w:rFonts w:ascii="Arial" w:hAnsi="Arial" w:cs="Arial"/>
          <w:sz w:val="24"/>
          <w:szCs w:val="24"/>
        </w:rPr>
      </w:pPr>
      <w:r w:rsidRPr="00DF794A">
        <w:rPr>
          <w:rFonts w:ascii="Arial" w:hAnsi="Arial" w:cs="Arial"/>
          <w:sz w:val="24"/>
          <w:szCs w:val="24"/>
        </w:rPr>
        <w:t>nel caso occupi dai 15 a 50 dipendenti, entro 6 mesi dalla conclusione del contratto,</w:t>
      </w:r>
      <w:r w:rsidR="00B178DA" w:rsidRPr="00DF794A">
        <w:rPr>
          <w:rFonts w:ascii="Arial" w:hAnsi="Arial" w:cs="Arial"/>
          <w:sz w:val="24"/>
          <w:szCs w:val="24"/>
        </w:rPr>
        <w:t xml:space="preserve"> </w:t>
      </w:r>
    </w:p>
    <w:p w14:paraId="34FB9646" w14:textId="4548100F" w:rsidR="004B177A" w:rsidRPr="004B177A" w:rsidRDefault="004B177A" w:rsidP="004B177A">
      <w:pPr>
        <w:pStyle w:val="Paragrafoelenco"/>
        <w:spacing w:line="360" w:lineRule="auto"/>
        <w:jc w:val="both"/>
        <w:rPr>
          <w:rFonts w:ascii="Arial" w:hAnsi="Arial" w:cs="Arial"/>
          <w:sz w:val="24"/>
          <w:szCs w:val="24"/>
        </w:rPr>
      </w:pPr>
      <w:r w:rsidRPr="004B177A">
        <w:rPr>
          <w:rFonts w:ascii="Arial" w:hAnsi="Arial" w:cs="Arial"/>
          <w:sz w:val="24"/>
          <w:szCs w:val="24"/>
        </w:rPr>
        <w:t>deve consegnare alla stazione appaltante e una relazione di genere sulla situazione del personale maschile e femminile di cui all’art. 47 comma 3 del D.L. n. 77/2021, da trasmettere a cura dell’</w:t>
      </w:r>
      <w:r w:rsidR="00182588">
        <w:rPr>
          <w:rFonts w:ascii="Arial" w:hAnsi="Arial" w:cs="Arial"/>
          <w:sz w:val="24"/>
          <w:szCs w:val="24"/>
        </w:rPr>
        <w:t>affidatario</w:t>
      </w:r>
      <w:r w:rsidRPr="004B177A">
        <w:rPr>
          <w:rFonts w:ascii="Arial" w:hAnsi="Arial" w:cs="Arial"/>
          <w:sz w:val="24"/>
          <w:szCs w:val="24"/>
        </w:rPr>
        <w:t xml:space="preserve"> alle rappresentanze sindacali aziendali e ai consiglieri regionali di parità;</w:t>
      </w:r>
    </w:p>
    <w:p w14:paraId="4DD3B9BF" w14:textId="35CE57A5" w:rsidR="000E7469" w:rsidRPr="009A1A71" w:rsidRDefault="004B177A" w:rsidP="004B177A">
      <w:pPr>
        <w:pStyle w:val="Paragrafoelenco"/>
        <w:spacing w:line="360" w:lineRule="auto"/>
        <w:jc w:val="both"/>
        <w:rPr>
          <w:rFonts w:ascii="Arial" w:hAnsi="Arial" w:cs="Arial"/>
          <w:sz w:val="24"/>
          <w:szCs w:val="24"/>
        </w:rPr>
      </w:pPr>
      <w:r w:rsidRPr="009A1A71">
        <w:rPr>
          <w:rFonts w:ascii="Arial" w:hAnsi="Arial" w:cs="Arial"/>
          <w:sz w:val="24"/>
          <w:szCs w:val="24"/>
        </w:rPr>
        <w:t>[</w:t>
      </w:r>
      <w:r w:rsidRPr="009A1A71">
        <w:rPr>
          <w:rFonts w:ascii="Arial" w:hAnsi="Arial" w:cs="Arial"/>
          <w:i/>
          <w:sz w:val="24"/>
          <w:szCs w:val="24"/>
        </w:rPr>
        <w:t xml:space="preserve">facoltativo: qualora la durata contrattuale sia inferiore a 6 mesi] </w:t>
      </w:r>
      <w:r w:rsidRPr="009A1A71">
        <w:rPr>
          <w:rFonts w:ascii="Arial" w:hAnsi="Arial" w:cs="Arial"/>
          <w:sz w:val="24"/>
          <w:szCs w:val="24"/>
        </w:rPr>
        <w:t xml:space="preserve">entro il termine di vigenza contrattuale </w:t>
      </w:r>
      <w:r w:rsidRPr="009A1A71">
        <w:rPr>
          <w:rFonts w:ascii="Arial" w:hAnsi="Arial" w:cs="Arial"/>
          <w:i/>
          <w:sz w:val="24"/>
          <w:szCs w:val="24"/>
        </w:rPr>
        <w:t>[</w:t>
      </w:r>
      <w:bookmarkStart w:id="18" w:name="_Hlk152144952"/>
      <w:r w:rsidRPr="009A1A71">
        <w:rPr>
          <w:rFonts w:ascii="Arial" w:hAnsi="Arial" w:cs="Arial"/>
          <w:i/>
          <w:sz w:val="24"/>
          <w:szCs w:val="24"/>
        </w:rPr>
        <w:t xml:space="preserve">Nota bene: in tal caso prevedere </w:t>
      </w:r>
      <w:r w:rsidR="00E51120" w:rsidRPr="009A1A71">
        <w:rPr>
          <w:rFonts w:ascii="Arial" w:hAnsi="Arial" w:cs="Arial"/>
          <w:i/>
          <w:sz w:val="24"/>
          <w:szCs w:val="24"/>
        </w:rPr>
        <w:t>la</w:t>
      </w:r>
      <w:r w:rsidRPr="009A1A71">
        <w:rPr>
          <w:rFonts w:ascii="Arial" w:hAnsi="Arial" w:cs="Arial"/>
          <w:i/>
          <w:sz w:val="24"/>
          <w:szCs w:val="24"/>
        </w:rPr>
        <w:t xml:space="preserve"> modalità di pagamento in ratei d’acconto</w:t>
      </w:r>
      <w:r w:rsidR="009A1A71" w:rsidRPr="009A1A71">
        <w:rPr>
          <w:rFonts w:ascii="Arial" w:hAnsi="Arial" w:cs="Arial"/>
          <w:i/>
          <w:sz w:val="24"/>
          <w:szCs w:val="24"/>
        </w:rPr>
        <w:t>,</w:t>
      </w:r>
      <w:r w:rsidRPr="009A1A71">
        <w:rPr>
          <w:rFonts w:ascii="Arial" w:hAnsi="Arial" w:cs="Arial"/>
          <w:i/>
          <w:sz w:val="24"/>
          <w:szCs w:val="24"/>
        </w:rPr>
        <w:t xml:space="preserve"> la rata di saldo, sarà liquidata a seguito della consegna della documentazione]</w:t>
      </w:r>
      <w:bookmarkEnd w:id="18"/>
      <w:r w:rsidRPr="009A1A71">
        <w:rPr>
          <w:rFonts w:ascii="Arial" w:hAnsi="Arial" w:cs="Arial"/>
          <w:i/>
          <w:sz w:val="24"/>
          <w:szCs w:val="24"/>
        </w:rPr>
        <w:t xml:space="preserve"> </w:t>
      </w:r>
      <w:r w:rsidR="000E7469" w:rsidRPr="009A1A71">
        <w:rPr>
          <w:rFonts w:ascii="Arial" w:hAnsi="Arial" w:cs="Arial"/>
          <w:sz w:val="24"/>
          <w:szCs w:val="24"/>
        </w:rPr>
        <w:t>deve consegnare all</w:t>
      </w:r>
      <w:r w:rsidR="008738D9" w:rsidRPr="009A1A71">
        <w:rPr>
          <w:rFonts w:ascii="Arial" w:hAnsi="Arial" w:cs="Arial"/>
          <w:sz w:val="24"/>
          <w:szCs w:val="24"/>
        </w:rPr>
        <w:t xml:space="preserve">a stazione appaltante </w:t>
      </w:r>
      <w:r w:rsidR="000E7469" w:rsidRPr="009A1A71">
        <w:rPr>
          <w:rFonts w:ascii="Arial" w:hAnsi="Arial" w:cs="Arial"/>
          <w:sz w:val="24"/>
          <w:szCs w:val="24"/>
        </w:rPr>
        <w:t>e una relazione di genere sulla situazione del personale maschile e femminile</w:t>
      </w:r>
      <w:r w:rsidR="008738D9" w:rsidRPr="009A1A71">
        <w:rPr>
          <w:rFonts w:ascii="Arial" w:hAnsi="Arial" w:cs="Arial"/>
          <w:sz w:val="24"/>
          <w:szCs w:val="24"/>
        </w:rPr>
        <w:t xml:space="preserve"> di cui all’art. 47 comma 3 del D.L. n. 77/2021</w:t>
      </w:r>
      <w:r w:rsidR="000E7469" w:rsidRPr="009A1A71">
        <w:rPr>
          <w:rFonts w:ascii="Arial" w:hAnsi="Arial" w:cs="Arial"/>
          <w:sz w:val="24"/>
          <w:szCs w:val="24"/>
        </w:rPr>
        <w:t>,</w:t>
      </w:r>
      <w:r w:rsidR="000B7E67" w:rsidRPr="009A1A71">
        <w:rPr>
          <w:rFonts w:ascii="Arial" w:hAnsi="Arial" w:cs="Arial"/>
          <w:sz w:val="24"/>
          <w:szCs w:val="24"/>
        </w:rPr>
        <w:t xml:space="preserve"> da trasmettere a cura dell’</w:t>
      </w:r>
      <w:r w:rsidR="00182588">
        <w:rPr>
          <w:rFonts w:ascii="Arial" w:hAnsi="Arial" w:cs="Arial"/>
          <w:sz w:val="24"/>
          <w:szCs w:val="24"/>
        </w:rPr>
        <w:t>affidatario</w:t>
      </w:r>
      <w:r w:rsidR="000B7E67" w:rsidRPr="009A1A71">
        <w:rPr>
          <w:rFonts w:ascii="Arial" w:hAnsi="Arial" w:cs="Arial"/>
          <w:sz w:val="24"/>
          <w:szCs w:val="24"/>
        </w:rPr>
        <w:t xml:space="preserve"> </w:t>
      </w:r>
      <w:r w:rsidR="000E7469" w:rsidRPr="009A1A71">
        <w:rPr>
          <w:rFonts w:ascii="Arial" w:hAnsi="Arial" w:cs="Arial"/>
          <w:sz w:val="24"/>
          <w:szCs w:val="24"/>
        </w:rPr>
        <w:t xml:space="preserve">alle rappresentanze sindacali aziendali e ai consiglieri regionali di parità; </w:t>
      </w:r>
    </w:p>
    <w:p w14:paraId="6311B223" w14:textId="77777777" w:rsidR="00B419DF" w:rsidRPr="009A1A71" w:rsidRDefault="000E7469" w:rsidP="00DF794A">
      <w:pPr>
        <w:pStyle w:val="Paragrafoelenco"/>
        <w:numPr>
          <w:ilvl w:val="0"/>
          <w:numId w:val="22"/>
        </w:numPr>
        <w:spacing w:line="360" w:lineRule="auto"/>
        <w:jc w:val="both"/>
        <w:rPr>
          <w:rFonts w:ascii="Arial" w:hAnsi="Arial" w:cs="Arial"/>
          <w:sz w:val="24"/>
          <w:szCs w:val="24"/>
        </w:rPr>
      </w:pPr>
      <w:r w:rsidRPr="009A1A71">
        <w:rPr>
          <w:rFonts w:ascii="Arial" w:hAnsi="Arial" w:cs="Arial"/>
          <w:sz w:val="24"/>
          <w:szCs w:val="24"/>
        </w:rPr>
        <w:t>nel caso occupi da 15 a 50 dipendenti, entro 6 mesi dalla conclusione del contratto,</w:t>
      </w:r>
    </w:p>
    <w:p w14:paraId="64CEDD27" w14:textId="063D2A3C" w:rsidR="00B419DF" w:rsidRPr="009A1A71" w:rsidRDefault="00B419DF" w:rsidP="00B419DF">
      <w:pPr>
        <w:pStyle w:val="Paragrafoelenco"/>
        <w:spacing w:line="360" w:lineRule="auto"/>
        <w:jc w:val="both"/>
        <w:rPr>
          <w:rFonts w:ascii="Arial" w:hAnsi="Arial" w:cs="Arial"/>
          <w:sz w:val="24"/>
          <w:szCs w:val="24"/>
        </w:rPr>
      </w:pPr>
      <w:r w:rsidRPr="009A1A71">
        <w:rPr>
          <w:rFonts w:ascii="Arial" w:hAnsi="Arial" w:cs="Arial"/>
          <w:sz w:val="24"/>
          <w:szCs w:val="24"/>
        </w:rPr>
        <w:t xml:space="preserve">deve consegnare alla stazione appaltante, una relazione relativa all’assolvimento degli obblighi di cui alla legge n. 68/99 e alle eventuali sanzioni e provvedimenti disposti a proprio carico nel triennio antecedente la data </w:t>
      </w:r>
      <w:r w:rsidR="008806BC">
        <w:rPr>
          <w:rFonts w:ascii="Arial" w:hAnsi="Arial" w:cs="Arial"/>
          <w:sz w:val="24"/>
          <w:szCs w:val="24"/>
        </w:rPr>
        <w:t>dell’offerta</w:t>
      </w:r>
      <w:r w:rsidRPr="009A1A71">
        <w:rPr>
          <w:rFonts w:ascii="Arial" w:hAnsi="Arial" w:cs="Arial"/>
          <w:sz w:val="24"/>
          <w:szCs w:val="24"/>
        </w:rPr>
        <w:t>, di cui all’art. 47 comma 3 bis del D.L. n. 77/2021, tale relazione deve essere trasmessa, a cura dell’</w:t>
      </w:r>
      <w:r w:rsidR="00182588">
        <w:rPr>
          <w:rFonts w:ascii="Arial" w:hAnsi="Arial" w:cs="Arial"/>
          <w:sz w:val="24"/>
          <w:szCs w:val="24"/>
        </w:rPr>
        <w:t>affidatario</w:t>
      </w:r>
      <w:r w:rsidRPr="009A1A71">
        <w:rPr>
          <w:rFonts w:ascii="Arial" w:hAnsi="Arial" w:cs="Arial"/>
          <w:sz w:val="24"/>
          <w:szCs w:val="24"/>
        </w:rPr>
        <w:t>, alle rappresentanze sindacali aziendali;</w:t>
      </w:r>
    </w:p>
    <w:p w14:paraId="4E89B4F8" w14:textId="0D15E3D0" w:rsidR="000E7469" w:rsidRPr="009A1A71" w:rsidRDefault="001F68B9" w:rsidP="004B177A">
      <w:pPr>
        <w:pStyle w:val="Paragrafoelenco"/>
        <w:spacing w:line="360" w:lineRule="auto"/>
        <w:jc w:val="both"/>
        <w:rPr>
          <w:rFonts w:ascii="Arial" w:hAnsi="Arial" w:cs="Arial"/>
          <w:sz w:val="24"/>
          <w:szCs w:val="24"/>
        </w:rPr>
      </w:pPr>
      <w:bookmarkStart w:id="19" w:name="_Hlk152144206"/>
      <w:r w:rsidRPr="009A1A71">
        <w:rPr>
          <w:rFonts w:ascii="Arial" w:hAnsi="Arial" w:cs="Arial"/>
          <w:sz w:val="24"/>
          <w:szCs w:val="24"/>
        </w:rPr>
        <w:lastRenderedPageBreak/>
        <w:t>[</w:t>
      </w:r>
      <w:r w:rsidR="00484F27" w:rsidRPr="009A1A71">
        <w:rPr>
          <w:rFonts w:ascii="Arial" w:hAnsi="Arial" w:cs="Arial"/>
          <w:i/>
          <w:sz w:val="24"/>
          <w:szCs w:val="24"/>
        </w:rPr>
        <w:t>facoltativo</w:t>
      </w:r>
      <w:r w:rsidR="00B419DF" w:rsidRPr="009A1A71">
        <w:rPr>
          <w:rFonts w:ascii="Arial" w:hAnsi="Arial" w:cs="Arial"/>
          <w:i/>
          <w:sz w:val="24"/>
          <w:szCs w:val="24"/>
        </w:rPr>
        <w:t>:</w:t>
      </w:r>
      <w:r w:rsidR="000B7E67" w:rsidRPr="009A1A71">
        <w:rPr>
          <w:rFonts w:ascii="Arial" w:hAnsi="Arial" w:cs="Arial"/>
          <w:i/>
          <w:sz w:val="24"/>
          <w:szCs w:val="24"/>
        </w:rPr>
        <w:t xml:space="preserve"> qualora la durata contrattuale sia inferiore a 6 mesi</w:t>
      </w:r>
      <w:r w:rsidR="00B419DF" w:rsidRPr="009A1A71">
        <w:rPr>
          <w:rFonts w:ascii="Arial" w:hAnsi="Arial" w:cs="Arial"/>
          <w:i/>
          <w:sz w:val="24"/>
          <w:szCs w:val="24"/>
        </w:rPr>
        <w:t>]</w:t>
      </w:r>
      <w:r w:rsidR="000B7E67" w:rsidRPr="009A1A71">
        <w:rPr>
          <w:rFonts w:ascii="Arial" w:hAnsi="Arial" w:cs="Arial"/>
          <w:i/>
          <w:sz w:val="24"/>
          <w:szCs w:val="24"/>
        </w:rPr>
        <w:t xml:space="preserve"> </w:t>
      </w:r>
      <w:r w:rsidR="00B419DF" w:rsidRPr="009A1A71">
        <w:rPr>
          <w:rFonts w:ascii="Arial" w:hAnsi="Arial" w:cs="Arial"/>
          <w:sz w:val="24"/>
          <w:szCs w:val="24"/>
        </w:rPr>
        <w:t>entro il termine di vigenza contrattuale</w:t>
      </w:r>
      <w:r w:rsidR="004B177A" w:rsidRPr="009A1A71">
        <w:rPr>
          <w:rFonts w:ascii="Arial" w:hAnsi="Arial" w:cs="Arial"/>
          <w:sz w:val="24"/>
          <w:szCs w:val="24"/>
        </w:rPr>
        <w:t xml:space="preserve"> </w:t>
      </w:r>
      <w:r w:rsidR="004B177A" w:rsidRPr="009A1A71">
        <w:rPr>
          <w:rFonts w:ascii="Arial" w:hAnsi="Arial" w:cs="Arial"/>
          <w:i/>
          <w:sz w:val="24"/>
          <w:szCs w:val="24"/>
        </w:rPr>
        <w:t>[</w:t>
      </w:r>
      <w:r w:rsidR="009A1A71" w:rsidRPr="009A1A71">
        <w:rPr>
          <w:rFonts w:ascii="Arial" w:hAnsi="Arial" w:cs="Arial"/>
          <w:i/>
          <w:sz w:val="24"/>
          <w:szCs w:val="24"/>
        </w:rPr>
        <w:t>Nota bene: in tal caso prevedere la modalità di pagamento in ratei d’acconto, la rata di saldo, sarà liquidata a seguito della consegna della documentazione</w:t>
      </w:r>
      <w:r w:rsidR="004B177A" w:rsidRPr="009A1A71">
        <w:rPr>
          <w:rFonts w:ascii="Arial" w:hAnsi="Arial" w:cs="Arial"/>
          <w:i/>
          <w:sz w:val="24"/>
          <w:szCs w:val="24"/>
        </w:rPr>
        <w:t xml:space="preserve">] </w:t>
      </w:r>
      <w:bookmarkEnd w:id="19"/>
      <w:r w:rsidR="000E7469" w:rsidRPr="009A1A71">
        <w:rPr>
          <w:rFonts w:ascii="Arial" w:hAnsi="Arial" w:cs="Arial"/>
          <w:sz w:val="24"/>
          <w:szCs w:val="24"/>
        </w:rPr>
        <w:t>deve consegnare all</w:t>
      </w:r>
      <w:r w:rsidR="000B7E67" w:rsidRPr="009A1A71">
        <w:rPr>
          <w:rFonts w:ascii="Arial" w:hAnsi="Arial" w:cs="Arial"/>
          <w:sz w:val="24"/>
          <w:szCs w:val="24"/>
        </w:rPr>
        <w:t>a stazione appaltante</w:t>
      </w:r>
      <w:r w:rsidR="000E7469" w:rsidRPr="009A1A71">
        <w:rPr>
          <w:rFonts w:ascii="Arial" w:hAnsi="Arial" w:cs="Arial"/>
          <w:sz w:val="24"/>
          <w:szCs w:val="24"/>
        </w:rPr>
        <w:t xml:space="preserve">, una relazione relativa all’assolvimento degli obblighi di cui alla legge n. 68/99 e alle eventuali sanzioni e provvedimenti disposti a proprio carico nel triennio antecedente la data </w:t>
      </w:r>
      <w:r w:rsidR="008806BC">
        <w:rPr>
          <w:rFonts w:ascii="Arial" w:hAnsi="Arial" w:cs="Arial"/>
          <w:sz w:val="24"/>
          <w:szCs w:val="24"/>
        </w:rPr>
        <w:t>dell’offerta</w:t>
      </w:r>
      <w:r w:rsidR="000E6728" w:rsidRPr="009A1A71">
        <w:rPr>
          <w:rFonts w:ascii="Arial" w:hAnsi="Arial" w:cs="Arial"/>
          <w:sz w:val="24"/>
          <w:szCs w:val="24"/>
        </w:rPr>
        <w:t xml:space="preserve">, di cui all’art. 47 comma 3 bis del D.L. n. 77/2021, </w:t>
      </w:r>
      <w:r w:rsidR="000B7E67" w:rsidRPr="009A1A71">
        <w:rPr>
          <w:rFonts w:ascii="Arial" w:hAnsi="Arial" w:cs="Arial"/>
          <w:sz w:val="24"/>
          <w:szCs w:val="24"/>
        </w:rPr>
        <w:t xml:space="preserve">tale relazione deve </w:t>
      </w:r>
      <w:r w:rsidR="000E7469" w:rsidRPr="009A1A71">
        <w:rPr>
          <w:rFonts w:ascii="Arial" w:hAnsi="Arial" w:cs="Arial"/>
          <w:sz w:val="24"/>
          <w:szCs w:val="24"/>
        </w:rPr>
        <w:t>essere trasmessa, a cura dell’</w:t>
      </w:r>
      <w:r w:rsidR="00182588">
        <w:rPr>
          <w:rFonts w:ascii="Arial" w:hAnsi="Arial" w:cs="Arial"/>
          <w:sz w:val="24"/>
          <w:szCs w:val="24"/>
        </w:rPr>
        <w:t>affidatario</w:t>
      </w:r>
      <w:r w:rsidR="000E7469" w:rsidRPr="009A1A71">
        <w:rPr>
          <w:rFonts w:ascii="Arial" w:hAnsi="Arial" w:cs="Arial"/>
          <w:sz w:val="24"/>
          <w:szCs w:val="24"/>
        </w:rPr>
        <w:t xml:space="preserve">, alle rappresentanze sindacali aziendali; </w:t>
      </w:r>
    </w:p>
    <w:p w14:paraId="13F06D1B" w14:textId="278CE38C" w:rsidR="000E7469" w:rsidRPr="00DF794A" w:rsidRDefault="001F68B9" w:rsidP="00DF794A">
      <w:pPr>
        <w:pStyle w:val="Paragrafoelenco"/>
        <w:numPr>
          <w:ilvl w:val="0"/>
          <w:numId w:val="22"/>
        </w:numPr>
        <w:spacing w:line="360" w:lineRule="auto"/>
        <w:jc w:val="both"/>
        <w:rPr>
          <w:rFonts w:ascii="Arial" w:hAnsi="Arial" w:cs="Arial"/>
          <w:sz w:val="24"/>
          <w:szCs w:val="24"/>
        </w:rPr>
      </w:pPr>
      <w:r w:rsidRPr="009A1A71">
        <w:rPr>
          <w:rFonts w:ascii="Arial" w:hAnsi="Arial" w:cs="Arial"/>
          <w:i/>
          <w:sz w:val="24"/>
          <w:szCs w:val="24"/>
        </w:rPr>
        <w:t>[</w:t>
      </w:r>
      <w:r w:rsidR="00A83B4B" w:rsidRPr="009A1A71">
        <w:rPr>
          <w:rFonts w:ascii="Arial" w:hAnsi="Arial" w:cs="Arial"/>
          <w:i/>
          <w:sz w:val="24"/>
          <w:szCs w:val="24"/>
        </w:rPr>
        <w:t>f</w:t>
      </w:r>
      <w:r w:rsidRPr="009A1A71">
        <w:rPr>
          <w:rFonts w:ascii="Arial" w:hAnsi="Arial" w:cs="Arial"/>
          <w:i/>
          <w:sz w:val="24"/>
          <w:szCs w:val="24"/>
        </w:rPr>
        <w:t>acoltativo</w:t>
      </w:r>
      <w:r w:rsidR="003D4A54" w:rsidRPr="009A1A71">
        <w:rPr>
          <w:rFonts w:ascii="Arial" w:hAnsi="Arial" w:cs="Arial"/>
          <w:i/>
          <w:sz w:val="24"/>
          <w:szCs w:val="24"/>
        </w:rPr>
        <w:t xml:space="preserve"> e comunque </w:t>
      </w:r>
      <w:r w:rsidR="00A83B4B" w:rsidRPr="009A1A71">
        <w:rPr>
          <w:rFonts w:ascii="Arial" w:hAnsi="Arial" w:cs="Arial"/>
          <w:i/>
          <w:sz w:val="24"/>
          <w:szCs w:val="24"/>
        </w:rPr>
        <w:t xml:space="preserve">se </w:t>
      </w:r>
      <w:r w:rsidR="003D4A54" w:rsidRPr="009A1A71">
        <w:rPr>
          <w:rFonts w:ascii="Arial" w:hAnsi="Arial" w:cs="Arial"/>
          <w:i/>
          <w:sz w:val="24"/>
          <w:szCs w:val="24"/>
        </w:rPr>
        <w:t xml:space="preserve">indicato nella </w:t>
      </w:r>
      <w:r w:rsidR="00A83B4B" w:rsidRPr="009A1A71">
        <w:rPr>
          <w:rFonts w:ascii="Arial" w:hAnsi="Arial" w:cs="Arial"/>
          <w:i/>
          <w:sz w:val="24"/>
          <w:szCs w:val="24"/>
        </w:rPr>
        <w:t>d</w:t>
      </w:r>
      <w:r w:rsidR="003D4A54" w:rsidRPr="009A1A71">
        <w:rPr>
          <w:rFonts w:ascii="Arial" w:hAnsi="Arial" w:cs="Arial"/>
          <w:i/>
          <w:sz w:val="24"/>
          <w:szCs w:val="24"/>
        </w:rPr>
        <w:t>ecisione a contrarre</w:t>
      </w:r>
      <w:r w:rsidRPr="009A1A71">
        <w:rPr>
          <w:rFonts w:ascii="Arial" w:hAnsi="Arial" w:cs="Arial"/>
          <w:sz w:val="24"/>
          <w:szCs w:val="24"/>
        </w:rPr>
        <w:t xml:space="preserve">] </w:t>
      </w:r>
      <w:r w:rsidR="000E7469" w:rsidRPr="009A1A71">
        <w:rPr>
          <w:rFonts w:ascii="Arial" w:hAnsi="Arial" w:cs="Arial"/>
          <w:sz w:val="24"/>
          <w:szCs w:val="24"/>
        </w:rPr>
        <w:t>assicurare una quota pari</w:t>
      </w:r>
      <w:r w:rsidR="000E7469" w:rsidRPr="00DF794A">
        <w:rPr>
          <w:rFonts w:ascii="Arial" w:hAnsi="Arial" w:cs="Arial"/>
          <w:sz w:val="24"/>
          <w:szCs w:val="24"/>
        </w:rPr>
        <w:t xml:space="preserve"> almeno al 30%</w:t>
      </w:r>
      <w:r w:rsidR="000E7469" w:rsidRPr="001F68B9">
        <w:rPr>
          <w:rFonts w:ascii="Arial" w:hAnsi="Arial" w:cs="Arial"/>
          <w:b/>
          <w:sz w:val="24"/>
          <w:szCs w:val="24"/>
        </w:rPr>
        <w:t xml:space="preserve"> </w:t>
      </w:r>
      <w:r>
        <w:rPr>
          <w:rFonts w:ascii="Arial" w:hAnsi="Arial" w:cs="Arial"/>
          <w:b/>
          <w:sz w:val="24"/>
          <w:szCs w:val="24"/>
        </w:rPr>
        <w:t>[</w:t>
      </w:r>
      <w:r w:rsidR="000E7469" w:rsidRPr="001F68B9">
        <w:rPr>
          <w:rFonts w:ascii="Arial" w:hAnsi="Arial" w:cs="Arial"/>
          <w:b/>
          <w:sz w:val="24"/>
          <w:szCs w:val="24"/>
        </w:rPr>
        <w:t>o inferiore</w:t>
      </w:r>
      <w:r>
        <w:rPr>
          <w:rFonts w:ascii="Arial" w:hAnsi="Arial" w:cs="Arial"/>
          <w:b/>
          <w:sz w:val="24"/>
          <w:szCs w:val="24"/>
        </w:rPr>
        <w:t>]</w:t>
      </w:r>
      <w:r w:rsidR="000E7469" w:rsidRPr="001F68B9">
        <w:rPr>
          <w:rFonts w:ascii="Arial" w:hAnsi="Arial" w:cs="Arial"/>
          <w:b/>
          <w:sz w:val="24"/>
          <w:szCs w:val="24"/>
        </w:rPr>
        <w:t xml:space="preserve"> </w:t>
      </w:r>
      <w:r w:rsidR="0084457E" w:rsidRPr="00DF794A">
        <w:rPr>
          <w:rFonts w:ascii="Arial" w:hAnsi="Arial" w:cs="Arial"/>
          <w:sz w:val="24"/>
          <w:szCs w:val="24"/>
        </w:rPr>
        <w:t>a</w:t>
      </w:r>
      <w:r w:rsidR="000E7469" w:rsidRPr="00DF794A">
        <w:rPr>
          <w:rFonts w:ascii="Arial" w:hAnsi="Arial" w:cs="Arial"/>
          <w:sz w:val="24"/>
          <w:szCs w:val="24"/>
        </w:rPr>
        <w:t>lle assunzioni necessarie per l’esecuzione del contratto o per la realizzazione di attività ad esso connesse o strumentali, sia all’occupazione giovanile sia all’occupazione femminile</w:t>
      </w:r>
      <w:r w:rsidR="000E6728">
        <w:rPr>
          <w:rFonts w:ascii="Arial" w:hAnsi="Arial" w:cs="Arial"/>
          <w:sz w:val="24"/>
          <w:szCs w:val="24"/>
        </w:rPr>
        <w:t xml:space="preserve">, </w:t>
      </w:r>
      <w:r w:rsidR="000E6728" w:rsidRPr="000E6728">
        <w:rPr>
          <w:rFonts w:ascii="Arial" w:hAnsi="Arial" w:cs="Arial"/>
          <w:sz w:val="24"/>
          <w:szCs w:val="24"/>
        </w:rPr>
        <w:t xml:space="preserve">di cui all’art. 47 comma </w:t>
      </w:r>
      <w:r w:rsidR="00BC081C">
        <w:rPr>
          <w:rFonts w:ascii="Arial" w:hAnsi="Arial" w:cs="Arial"/>
          <w:sz w:val="24"/>
          <w:szCs w:val="24"/>
        </w:rPr>
        <w:t>4</w:t>
      </w:r>
      <w:r w:rsidR="000E6728" w:rsidRPr="000E6728">
        <w:rPr>
          <w:rFonts w:ascii="Arial" w:hAnsi="Arial" w:cs="Arial"/>
          <w:sz w:val="24"/>
          <w:szCs w:val="24"/>
        </w:rPr>
        <w:t xml:space="preserve"> </w:t>
      </w:r>
      <w:r w:rsidR="000E6728" w:rsidRPr="00BC081C">
        <w:rPr>
          <w:rFonts w:ascii="Arial" w:hAnsi="Arial" w:cs="Arial"/>
          <w:i/>
          <w:sz w:val="24"/>
          <w:szCs w:val="24"/>
        </w:rPr>
        <w:t xml:space="preserve">bis </w:t>
      </w:r>
      <w:r w:rsidR="000E6728" w:rsidRPr="000E6728">
        <w:rPr>
          <w:rFonts w:ascii="Arial" w:hAnsi="Arial" w:cs="Arial"/>
          <w:sz w:val="24"/>
          <w:szCs w:val="24"/>
        </w:rPr>
        <w:t>del D.L. n. 77/2021</w:t>
      </w:r>
      <w:r w:rsidR="00A83B4B">
        <w:rPr>
          <w:rFonts w:ascii="Arial" w:hAnsi="Arial" w:cs="Arial"/>
          <w:sz w:val="24"/>
          <w:szCs w:val="24"/>
        </w:rPr>
        <w:t>;</w:t>
      </w:r>
    </w:p>
    <w:p w14:paraId="4CA09942" w14:textId="1A1301BC" w:rsidR="000E7469" w:rsidRPr="00DF794A" w:rsidRDefault="000E7469" w:rsidP="00DF794A">
      <w:pPr>
        <w:pStyle w:val="Paragrafoelenco"/>
        <w:numPr>
          <w:ilvl w:val="0"/>
          <w:numId w:val="22"/>
        </w:numPr>
        <w:spacing w:line="360" w:lineRule="auto"/>
        <w:jc w:val="both"/>
        <w:rPr>
          <w:rFonts w:ascii="Arial" w:hAnsi="Arial" w:cs="Arial"/>
          <w:sz w:val="24"/>
          <w:szCs w:val="24"/>
        </w:rPr>
      </w:pPr>
      <w:r w:rsidRPr="00DF794A">
        <w:rPr>
          <w:rFonts w:ascii="Arial" w:hAnsi="Arial" w:cs="Arial"/>
          <w:sz w:val="24"/>
          <w:szCs w:val="24"/>
        </w:rPr>
        <w:t>rispetto delle attività conformi alla normativa ambientale dell’UE e nazionale</w:t>
      </w:r>
      <w:r w:rsidR="001F29BD" w:rsidRPr="00DF794A">
        <w:rPr>
          <w:rFonts w:ascii="Arial" w:hAnsi="Arial" w:cs="Arial"/>
          <w:sz w:val="24"/>
          <w:szCs w:val="24"/>
        </w:rPr>
        <w:t xml:space="preserve">; </w:t>
      </w:r>
    </w:p>
    <w:p w14:paraId="48245E48" w14:textId="4B067679" w:rsidR="000E7469" w:rsidRPr="00342791" w:rsidRDefault="003D4A54" w:rsidP="00342791">
      <w:pPr>
        <w:pStyle w:val="Paragrafoelenco"/>
        <w:numPr>
          <w:ilvl w:val="0"/>
          <w:numId w:val="22"/>
        </w:numPr>
        <w:spacing w:line="360" w:lineRule="auto"/>
        <w:jc w:val="both"/>
        <w:rPr>
          <w:rFonts w:ascii="Arial" w:hAnsi="Arial" w:cs="Arial"/>
          <w:sz w:val="24"/>
          <w:szCs w:val="24"/>
        </w:rPr>
      </w:pPr>
      <w:r>
        <w:rPr>
          <w:rFonts w:ascii="Arial" w:hAnsi="Arial" w:cs="Arial"/>
          <w:i/>
          <w:sz w:val="24"/>
          <w:szCs w:val="24"/>
        </w:rPr>
        <w:t>[</w:t>
      </w:r>
      <w:r w:rsidR="008738D9" w:rsidRPr="008738D9">
        <w:rPr>
          <w:rFonts w:ascii="Arial" w:hAnsi="Arial" w:cs="Arial"/>
          <w:i/>
          <w:sz w:val="24"/>
          <w:szCs w:val="24"/>
        </w:rPr>
        <w:t>se del caso</w:t>
      </w:r>
      <w:r>
        <w:rPr>
          <w:rFonts w:ascii="Arial" w:hAnsi="Arial" w:cs="Arial"/>
          <w:i/>
          <w:sz w:val="24"/>
          <w:szCs w:val="24"/>
        </w:rPr>
        <w:t xml:space="preserve"> – con riferimento </w:t>
      </w:r>
      <w:r w:rsidR="00A83B4B">
        <w:rPr>
          <w:rFonts w:ascii="Arial" w:hAnsi="Arial" w:cs="Arial"/>
          <w:i/>
          <w:sz w:val="24"/>
          <w:szCs w:val="24"/>
        </w:rPr>
        <w:t xml:space="preserve">di cui alla </w:t>
      </w:r>
      <w:r>
        <w:rPr>
          <w:rFonts w:ascii="Arial" w:hAnsi="Arial" w:cs="Arial"/>
          <w:i/>
          <w:sz w:val="24"/>
          <w:szCs w:val="24"/>
        </w:rPr>
        <w:t>guida DNSH 2022]</w:t>
      </w:r>
      <w:r w:rsidR="008738D9">
        <w:rPr>
          <w:rFonts w:ascii="Arial" w:hAnsi="Arial" w:cs="Arial"/>
          <w:sz w:val="24"/>
          <w:szCs w:val="24"/>
        </w:rPr>
        <w:t xml:space="preserve"> </w:t>
      </w:r>
      <w:r w:rsidR="001F68B9">
        <w:rPr>
          <w:rFonts w:ascii="Arial" w:hAnsi="Arial" w:cs="Arial"/>
          <w:sz w:val="24"/>
          <w:szCs w:val="24"/>
        </w:rPr>
        <w:t>l</w:t>
      </w:r>
      <w:r w:rsidR="000E7469" w:rsidRPr="00DF794A">
        <w:rPr>
          <w:rFonts w:ascii="Arial" w:hAnsi="Arial" w:cs="Arial"/>
          <w:sz w:val="24"/>
          <w:szCs w:val="24"/>
        </w:rPr>
        <w:t>’</w:t>
      </w:r>
      <w:r w:rsidR="00182588">
        <w:rPr>
          <w:rFonts w:ascii="Arial" w:hAnsi="Arial" w:cs="Arial"/>
          <w:sz w:val="24"/>
          <w:szCs w:val="24"/>
        </w:rPr>
        <w:t>affidatario</w:t>
      </w:r>
      <w:r w:rsidR="000E7469" w:rsidRPr="00DF794A">
        <w:rPr>
          <w:rFonts w:ascii="Arial" w:hAnsi="Arial" w:cs="Arial"/>
          <w:sz w:val="24"/>
          <w:szCs w:val="24"/>
        </w:rPr>
        <w:t xml:space="preserve"> </w:t>
      </w:r>
      <w:r w:rsidR="001F29BD" w:rsidRPr="00DF794A">
        <w:rPr>
          <w:rFonts w:ascii="Arial" w:hAnsi="Arial" w:cs="Arial"/>
          <w:sz w:val="24"/>
          <w:szCs w:val="24"/>
        </w:rPr>
        <w:t xml:space="preserve">deve </w:t>
      </w:r>
      <w:r w:rsidR="000E7469" w:rsidRPr="00DF794A">
        <w:rPr>
          <w:rFonts w:ascii="Arial" w:hAnsi="Arial" w:cs="Arial"/>
          <w:sz w:val="24"/>
          <w:szCs w:val="24"/>
        </w:rPr>
        <w:t>trasmette</w:t>
      </w:r>
      <w:r w:rsidR="00BF2C50">
        <w:rPr>
          <w:rFonts w:ascii="Arial" w:hAnsi="Arial" w:cs="Arial"/>
          <w:sz w:val="24"/>
          <w:szCs w:val="24"/>
        </w:rPr>
        <w:t>re</w:t>
      </w:r>
      <w:r w:rsidR="000E7469" w:rsidRPr="00DF794A">
        <w:rPr>
          <w:rFonts w:ascii="Arial" w:hAnsi="Arial" w:cs="Arial"/>
          <w:sz w:val="24"/>
          <w:szCs w:val="24"/>
        </w:rPr>
        <w:t xml:space="preserve"> alla stazione appaltante </w:t>
      </w:r>
      <w:r w:rsidR="008738D9">
        <w:rPr>
          <w:rFonts w:ascii="Arial" w:hAnsi="Arial" w:cs="Arial"/>
          <w:sz w:val="24"/>
          <w:szCs w:val="24"/>
        </w:rPr>
        <w:t xml:space="preserve">le </w:t>
      </w:r>
      <w:r w:rsidR="000E7469" w:rsidRPr="00DF794A">
        <w:rPr>
          <w:rFonts w:ascii="Arial" w:hAnsi="Arial" w:cs="Arial"/>
          <w:sz w:val="24"/>
          <w:szCs w:val="24"/>
        </w:rPr>
        <w:t>attestazioni che certifichino il rispetto del principio DNSH e dei principi trasversali PNRR</w:t>
      </w:r>
      <w:r w:rsidR="00342791">
        <w:rPr>
          <w:rFonts w:ascii="Arial" w:hAnsi="Arial" w:cs="Arial"/>
          <w:sz w:val="24"/>
          <w:szCs w:val="24"/>
        </w:rPr>
        <w:t>/PNC</w:t>
      </w:r>
      <w:r w:rsidR="008738D9" w:rsidRPr="00342791">
        <w:rPr>
          <w:rFonts w:ascii="Arial" w:hAnsi="Arial" w:cs="Arial"/>
          <w:sz w:val="24"/>
          <w:szCs w:val="24"/>
        </w:rPr>
        <w:t>;</w:t>
      </w:r>
      <w:r w:rsidR="000E7469" w:rsidRPr="00342791">
        <w:rPr>
          <w:rFonts w:ascii="Arial" w:hAnsi="Arial" w:cs="Arial"/>
          <w:sz w:val="24"/>
          <w:szCs w:val="24"/>
        </w:rPr>
        <w:t xml:space="preserve"> </w:t>
      </w:r>
    </w:p>
    <w:p w14:paraId="3507A507" w14:textId="615AE890" w:rsidR="00A3673D" w:rsidRPr="00DF794A" w:rsidRDefault="003D4A54" w:rsidP="00DF794A">
      <w:pPr>
        <w:pStyle w:val="Paragrafoelenco"/>
        <w:numPr>
          <w:ilvl w:val="0"/>
          <w:numId w:val="22"/>
        </w:numPr>
        <w:spacing w:line="360" w:lineRule="auto"/>
        <w:jc w:val="both"/>
        <w:rPr>
          <w:rFonts w:ascii="Arial" w:hAnsi="Arial" w:cs="Arial"/>
          <w:sz w:val="24"/>
          <w:szCs w:val="24"/>
        </w:rPr>
      </w:pPr>
      <w:r>
        <w:rPr>
          <w:rFonts w:ascii="Arial" w:hAnsi="Arial" w:cs="Arial"/>
          <w:i/>
          <w:sz w:val="24"/>
          <w:szCs w:val="24"/>
        </w:rPr>
        <w:t>[</w:t>
      </w:r>
      <w:r w:rsidR="001F68B9" w:rsidRPr="00716A44">
        <w:rPr>
          <w:rFonts w:ascii="Arial" w:hAnsi="Arial" w:cs="Arial"/>
          <w:i/>
          <w:sz w:val="24"/>
          <w:szCs w:val="24"/>
        </w:rPr>
        <w:t>s</w:t>
      </w:r>
      <w:r w:rsidR="00A3673D" w:rsidRPr="00716A44">
        <w:rPr>
          <w:rFonts w:ascii="Arial" w:hAnsi="Arial" w:cs="Arial"/>
          <w:i/>
          <w:sz w:val="24"/>
          <w:szCs w:val="24"/>
        </w:rPr>
        <w:t>e del caso</w:t>
      </w:r>
      <w:r>
        <w:rPr>
          <w:rFonts w:ascii="Arial" w:hAnsi="Arial" w:cs="Arial"/>
          <w:i/>
          <w:sz w:val="24"/>
          <w:szCs w:val="24"/>
        </w:rPr>
        <w:t>]</w:t>
      </w:r>
      <w:r w:rsidR="001F68B9">
        <w:rPr>
          <w:rFonts w:ascii="Arial" w:hAnsi="Arial" w:cs="Arial"/>
          <w:sz w:val="24"/>
          <w:szCs w:val="24"/>
        </w:rPr>
        <w:t xml:space="preserve"> </w:t>
      </w:r>
      <w:r w:rsidR="00A3673D" w:rsidRPr="00DF794A">
        <w:rPr>
          <w:rFonts w:ascii="Arial" w:hAnsi="Arial" w:cs="Arial"/>
          <w:sz w:val="24"/>
          <w:szCs w:val="24"/>
        </w:rPr>
        <w:t xml:space="preserve">- rispetto dei </w:t>
      </w:r>
      <w:r w:rsidR="00A3673D" w:rsidRPr="001F68B9">
        <w:rPr>
          <w:rFonts w:ascii="Arial" w:hAnsi="Arial" w:cs="Arial"/>
          <w:sz w:val="24"/>
          <w:szCs w:val="24"/>
        </w:rPr>
        <w:t>CAM</w:t>
      </w:r>
      <w:r w:rsidR="001F68B9" w:rsidRPr="001F68B9">
        <w:rPr>
          <w:rFonts w:ascii="Arial" w:hAnsi="Arial" w:cs="Arial"/>
          <w:sz w:val="24"/>
          <w:szCs w:val="24"/>
        </w:rPr>
        <w:t xml:space="preserve"> [</w:t>
      </w:r>
      <w:r w:rsidR="001F68B9" w:rsidRPr="00716A44">
        <w:rPr>
          <w:rFonts w:ascii="Arial" w:hAnsi="Arial" w:cs="Arial"/>
          <w:i/>
          <w:sz w:val="24"/>
          <w:szCs w:val="24"/>
        </w:rPr>
        <w:t>descrivere</w:t>
      </w:r>
      <w:r w:rsidR="001F68B9" w:rsidRPr="001F68B9">
        <w:rPr>
          <w:rFonts w:ascii="Arial" w:hAnsi="Arial" w:cs="Arial"/>
          <w:sz w:val="24"/>
          <w:szCs w:val="24"/>
        </w:rPr>
        <w:t>].</w:t>
      </w:r>
    </w:p>
    <w:p w14:paraId="2CB8C330" w14:textId="0035E150" w:rsidR="00196080" w:rsidRPr="00552F98" w:rsidRDefault="00196080" w:rsidP="00DF794A">
      <w:pPr>
        <w:pStyle w:val="Titolo1"/>
        <w:spacing w:line="360" w:lineRule="auto"/>
        <w:jc w:val="both"/>
        <w:rPr>
          <w:rFonts w:ascii="Arial" w:hAnsi="Arial" w:cs="Arial"/>
          <w:b/>
          <w:color w:val="auto"/>
          <w:sz w:val="24"/>
          <w:szCs w:val="24"/>
        </w:rPr>
      </w:pPr>
      <w:bookmarkStart w:id="20" w:name="_Toc157080011"/>
      <w:bookmarkStart w:id="21" w:name="_Hlk151022111"/>
      <w:bookmarkEnd w:id="17"/>
      <w:r w:rsidRPr="006E025E">
        <w:rPr>
          <w:rFonts w:ascii="Arial" w:hAnsi="Arial" w:cs="Arial"/>
          <w:b/>
          <w:color w:val="auto"/>
          <w:sz w:val="24"/>
          <w:szCs w:val="24"/>
        </w:rPr>
        <w:t>Art. 14 – Penali e azioni correttive</w:t>
      </w:r>
      <w:bookmarkEnd w:id="20"/>
    </w:p>
    <w:p w14:paraId="4724C175" w14:textId="7798D6D1" w:rsidR="00196080" w:rsidRDefault="00196080" w:rsidP="00DF794A">
      <w:pPr>
        <w:spacing w:line="360" w:lineRule="auto"/>
        <w:jc w:val="both"/>
        <w:rPr>
          <w:rFonts w:ascii="Arial" w:hAnsi="Arial" w:cs="Arial"/>
          <w:sz w:val="24"/>
          <w:szCs w:val="24"/>
        </w:rPr>
      </w:pPr>
      <w:r w:rsidRPr="00DF794A">
        <w:rPr>
          <w:rFonts w:ascii="Arial" w:hAnsi="Arial" w:cs="Arial"/>
          <w:sz w:val="24"/>
          <w:szCs w:val="24"/>
        </w:rPr>
        <w:t xml:space="preserve">La </w:t>
      </w:r>
      <w:bookmarkStart w:id="22" w:name="_Hlk150850293"/>
      <w:r w:rsidR="001F68B9">
        <w:rPr>
          <w:rFonts w:ascii="Arial" w:hAnsi="Arial" w:cs="Arial"/>
          <w:sz w:val="24"/>
          <w:szCs w:val="24"/>
        </w:rPr>
        <w:t>s</w:t>
      </w:r>
      <w:r w:rsidRPr="00DF794A">
        <w:rPr>
          <w:rFonts w:ascii="Arial" w:hAnsi="Arial" w:cs="Arial"/>
          <w:sz w:val="24"/>
          <w:szCs w:val="24"/>
        </w:rPr>
        <w:t xml:space="preserve">tazione </w:t>
      </w:r>
      <w:r w:rsidR="001F68B9">
        <w:rPr>
          <w:rFonts w:ascii="Arial" w:hAnsi="Arial" w:cs="Arial"/>
          <w:sz w:val="24"/>
          <w:szCs w:val="24"/>
        </w:rPr>
        <w:t>a</w:t>
      </w:r>
      <w:r w:rsidRPr="00DF794A">
        <w:rPr>
          <w:rFonts w:ascii="Arial" w:hAnsi="Arial" w:cs="Arial"/>
          <w:sz w:val="24"/>
          <w:szCs w:val="24"/>
        </w:rPr>
        <w:t xml:space="preserve">ppaltante </w:t>
      </w:r>
      <w:bookmarkEnd w:id="22"/>
      <w:r w:rsidRPr="00DF794A">
        <w:rPr>
          <w:rFonts w:ascii="Arial" w:hAnsi="Arial" w:cs="Arial"/>
          <w:sz w:val="24"/>
          <w:szCs w:val="24"/>
        </w:rPr>
        <w:t xml:space="preserve">si riserva la facoltà di applicare una penale </w:t>
      </w:r>
      <w:r w:rsidR="00C417C1" w:rsidRPr="00DF794A">
        <w:rPr>
          <w:rFonts w:ascii="Arial" w:hAnsi="Arial" w:cs="Arial"/>
          <w:sz w:val="24"/>
          <w:szCs w:val="24"/>
        </w:rPr>
        <w:t xml:space="preserve">giornaliera </w:t>
      </w:r>
      <w:r w:rsidRPr="00DF794A">
        <w:rPr>
          <w:rFonts w:ascii="Arial" w:hAnsi="Arial" w:cs="Arial"/>
          <w:sz w:val="24"/>
          <w:szCs w:val="24"/>
        </w:rPr>
        <w:t>per ritardato adempimento pari a</w:t>
      </w:r>
      <w:proofErr w:type="gramStart"/>
      <w:r w:rsidRPr="00DF794A">
        <w:rPr>
          <w:rFonts w:ascii="Arial" w:hAnsi="Arial" w:cs="Arial"/>
          <w:sz w:val="24"/>
          <w:szCs w:val="24"/>
        </w:rPr>
        <w:t xml:space="preserve"> </w:t>
      </w:r>
      <w:r w:rsidR="00BF2C50">
        <w:rPr>
          <w:rFonts w:ascii="Arial" w:hAnsi="Arial" w:cs="Arial"/>
          <w:b/>
          <w:sz w:val="24"/>
          <w:szCs w:val="24"/>
        </w:rPr>
        <w:t>….</w:t>
      </w:r>
      <w:proofErr w:type="gramEnd"/>
      <w:r w:rsidR="00BF2C50">
        <w:rPr>
          <w:rFonts w:ascii="Arial" w:hAnsi="Arial" w:cs="Arial"/>
          <w:b/>
          <w:sz w:val="24"/>
          <w:szCs w:val="24"/>
        </w:rPr>
        <w:t>. [</w:t>
      </w:r>
      <w:r w:rsidRPr="00BF2C50">
        <w:rPr>
          <w:rFonts w:ascii="Arial" w:hAnsi="Arial" w:cs="Arial"/>
          <w:b/>
          <w:i/>
          <w:sz w:val="24"/>
          <w:szCs w:val="24"/>
        </w:rPr>
        <w:t xml:space="preserve">tra lo 0,6 </w:t>
      </w:r>
      <w:r w:rsidR="007A1F93" w:rsidRPr="00BF2C50">
        <w:rPr>
          <w:rFonts w:ascii="Arial" w:hAnsi="Arial" w:cs="Arial"/>
          <w:b/>
          <w:i/>
          <w:sz w:val="24"/>
          <w:szCs w:val="24"/>
        </w:rPr>
        <w:t>per mille</w:t>
      </w:r>
      <w:r w:rsidRPr="00BF2C50">
        <w:rPr>
          <w:rFonts w:ascii="Arial" w:hAnsi="Arial" w:cs="Arial"/>
          <w:b/>
          <w:i/>
          <w:sz w:val="24"/>
          <w:szCs w:val="24"/>
        </w:rPr>
        <w:t xml:space="preserve"> e 1 </w:t>
      </w:r>
      <w:r w:rsidR="007A1F93" w:rsidRPr="00BF2C50">
        <w:rPr>
          <w:rFonts w:ascii="Arial" w:hAnsi="Arial" w:cs="Arial"/>
          <w:b/>
          <w:i/>
          <w:sz w:val="24"/>
          <w:szCs w:val="24"/>
        </w:rPr>
        <w:t>per mille</w:t>
      </w:r>
      <w:r w:rsidR="00BF2C50">
        <w:rPr>
          <w:rFonts w:ascii="Arial" w:hAnsi="Arial" w:cs="Arial"/>
          <w:b/>
          <w:sz w:val="24"/>
          <w:szCs w:val="24"/>
        </w:rPr>
        <w:t>]</w:t>
      </w:r>
      <w:r w:rsidRPr="00DF794A">
        <w:rPr>
          <w:rFonts w:ascii="Arial" w:hAnsi="Arial" w:cs="Arial"/>
          <w:sz w:val="24"/>
          <w:szCs w:val="24"/>
        </w:rPr>
        <w:t xml:space="preserve"> dell’ammontare netto contrattuale</w:t>
      </w:r>
      <w:r w:rsidR="00F87BA8" w:rsidRPr="00DF794A">
        <w:rPr>
          <w:rFonts w:ascii="Arial" w:hAnsi="Arial" w:cs="Arial"/>
          <w:sz w:val="24"/>
          <w:szCs w:val="24"/>
        </w:rPr>
        <w:t>.</w:t>
      </w:r>
    </w:p>
    <w:p w14:paraId="3D760F74" w14:textId="0CF7C9DB" w:rsidR="003D4A54" w:rsidRPr="00F55B4B" w:rsidRDefault="003D4A54" w:rsidP="00DF794A">
      <w:pPr>
        <w:spacing w:line="360" w:lineRule="auto"/>
        <w:jc w:val="both"/>
        <w:rPr>
          <w:rFonts w:ascii="Arial" w:hAnsi="Arial" w:cs="Arial"/>
          <w:i/>
          <w:sz w:val="24"/>
          <w:szCs w:val="24"/>
        </w:rPr>
      </w:pPr>
      <w:r w:rsidRPr="00F55B4B">
        <w:rPr>
          <w:rFonts w:ascii="Arial" w:hAnsi="Arial" w:cs="Arial"/>
          <w:i/>
          <w:sz w:val="24"/>
          <w:szCs w:val="24"/>
        </w:rPr>
        <w:t>[Inserire penali per inadempimento agli obblighi di cui al precedente art. 13 (n. 1,2 e 3), azioni correttive/sanzionatorie in caso di ritardi nella realizzazione o per il mancato rilascio degli output previsti, nonché per il mancato rilascio di eventuali “prodotti output” di conclusione delle attività, al fine di attestare il raggiungimento dei target associati al progetto.]</w:t>
      </w:r>
    </w:p>
    <w:p w14:paraId="681E881B" w14:textId="266B0377" w:rsidR="00196080" w:rsidRPr="00DF794A" w:rsidRDefault="00196080" w:rsidP="00DF794A">
      <w:pPr>
        <w:spacing w:line="360" w:lineRule="auto"/>
        <w:jc w:val="both"/>
        <w:rPr>
          <w:rFonts w:ascii="Arial" w:hAnsi="Arial" w:cs="Arial"/>
          <w:sz w:val="24"/>
          <w:szCs w:val="24"/>
          <w:highlight w:val="yellow"/>
        </w:rPr>
      </w:pPr>
      <w:r w:rsidRPr="00DF794A">
        <w:rPr>
          <w:rFonts w:ascii="Arial" w:hAnsi="Arial" w:cs="Arial"/>
          <w:sz w:val="24"/>
          <w:szCs w:val="24"/>
        </w:rPr>
        <w:t>Le penali sono applicate previa formale segnalazione da parte del RUP circa le comprovate inadempienze dell’</w:t>
      </w:r>
      <w:r w:rsidR="00182588">
        <w:rPr>
          <w:rFonts w:ascii="Arial" w:hAnsi="Arial" w:cs="Arial"/>
          <w:sz w:val="24"/>
          <w:szCs w:val="24"/>
        </w:rPr>
        <w:t>affidatario</w:t>
      </w:r>
      <w:r w:rsidRPr="00DF794A">
        <w:rPr>
          <w:rFonts w:ascii="Arial" w:hAnsi="Arial" w:cs="Arial"/>
          <w:sz w:val="24"/>
          <w:szCs w:val="24"/>
        </w:rPr>
        <w:t>. Le riscontrate inadempienze sono anticipatamente contestate all’</w:t>
      </w:r>
      <w:r w:rsidR="00182588">
        <w:rPr>
          <w:rFonts w:ascii="Arial" w:hAnsi="Arial" w:cs="Arial"/>
          <w:sz w:val="24"/>
          <w:szCs w:val="24"/>
        </w:rPr>
        <w:t>affidatario</w:t>
      </w:r>
      <w:r w:rsidRPr="00DF794A">
        <w:rPr>
          <w:rFonts w:ascii="Arial" w:hAnsi="Arial" w:cs="Arial"/>
          <w:sz w:val="24"/>
          <w:szCs w:val="24"/>
        </w:rPr>
        <w:t xml:space="preserve"> ed allo stesso </w:t>
      </w:r>
      <w:r w:rsidR="00C417C1" w:rsidRPr="00DF794A">
        <w:rPr>
          <w:rFonts w:ascii="Arial" w:hAnsi="Arial" w:cs="Arial"/>
          <w:sz w:val="24"/>
          <w:szCs w:val="24"/>
        </w:rPr>
        <w:t xml:space="preserve">è </w:t>
      </w:r>
      <w:r w:rsidRPr="00DF794A">
        <w:rPr>
          <w:rFonts w:ascii="Arial" w:hAnsi="Arial" w:cs="Arial"/>
          <w:sz w:val="24"/>
          <w:szCs w:val="24"/>
        </w:rPr>
        <w:t>comunicata formalmente l’applicazione delle penali. L’</w:t>
      </w:r>
      <w:r w:rsidR="00182588">
        <w:rPr>
          <w:rFonts w:ascii="Arial" w:hAnsi="Arial" w:cs="Arial"/>
          <w:sz w:val="24"/>
          <w:szCs w:val="24"/>
        </w:rPr>
        <w:t>affidatario</w:t>
      </w:r>
      <w:r w:rsidRPr="00DF794A">
        <w:rPr>
          <w:rFonts w:ascii="Arial" w:hAnsi="Arial" w:cs="Arial"/>
          <w:sz w:val="24"/>
          <w:szCs w:val="24"/>
        </w:rPr>
        <w:t xml:space="preserve"> </w:t>
      </w:r>
      <w:r w:rsidR="00C417C1" w:rsidRPr="00DF794A">
        <w:rPr>
          <w:rFonts w:ascii="Arial" w:hAnsi="Arial" w:cs="Arial"/>
          <w:sz w:val="24"/>
          <w:szCs w:val="24"/>
        </w:rPr>
        <w:t>ha</w:t>
      </w:r>
      <w:r w:rsidRPr="00DF794A">
        <w:rPr>
          <w:rFonts w:ascii="Arial" w:hAnsi="Arial" w:cs="Arial"/>
          <w:sz w:val="24"/>
          <w:szCs w:val="24"/>
        </w:rPr>
        <w:t xml:space="preserve"> facoltà di opporsi, presentando le proprie controdeduzioni entro 5 (cinque) giorni lavorativi dal ricevimento della comunicazione.</w:t>
      </w:r>
    </w:p>
    <w:p w14:paraId="76587582" w14:textId="6732A2D6" w:rsidR="00196080" w:rsidRPr="00DF794A" w:rsidRDefault="00196080" w:rsidP="00DF794A">
      <w:pPr>
        <w:spacing w:line="360" w:lineRule="auto"/>
        <w:jc w:val="both"/>
        <w:rPr>
          <w:rFonts w:ascii="Arial" w:hAnsi="Arial" w:cs="Arial"/>
          <w:sz w:val="24"/>
          <w:szCs w:val="24"/>
        </w:rPr>
      </w:pPr>
      <w:r w:rsidRPr="00DF794A">
        <w:rPr>
          <w:rFonts w:ascii="Arial" w:hAnsi="Arial" w:cs="Arial"/>
          <w:sz w:val="24"/>
          <w:szCs w:val="24"/>
        </w:rPr>
        <w:lastRenderedPageBreak/>
        <w:t xml:space="preserve">Nella comunicazione la </w:t>
      </w:r>
      <w:r w:rsidR="007A1F93">
        <w:rPr>
          <w:rFonts w:ascii="Arial" w:hAnsi="Arial" w:cs="Arial"/>
          <w:sz w:val="24"/>
          <w:szCs w:val="24"/>
        </w:rPr>
        <w:t>s</w:t>
      </w:r>
      <w:r w:rsidRPr="00DF794A">
        <w:rPr>
          <w:rFonts w:ascii="Arial" w:hAnsi="Arial" w:cs="Arial"/>
          <w:sz w:val="24"/>
          <w:szCs w:val="24"/>
        </w:rPr>
        <w:t xml:space="preserve">tazione </w:t>
      </w:r>
      <w:r w:rsidR="007A1F93">
        <w:rPr>
          <w:rFonts w:ascii="Arial" w:hAnsi="Arial" w:cs="Arial"/>
          <w:sz w:val="24"/>
          <w:szCs w:val="24"/>
        </w:rPr>
        <w:t>a</w:t>
      </w:r>
      <w:r w:rsidRPr="00DF794A">
        <w:rPr>
          <w:rFonts w:ascii="Arial" w:hAnsi="Arial" w:cs="Arial"/>
          <w:sz w:val="24"/>
          <w:szCs w:val="24"/>
        </w:rPr>
        <w:t xml:space="preserve">ppaltante indica le motivazioni, la quantificazione e le modalità di pagamento di quanto dovuto a titolo di penale, che dovrà comunque avvenire a mezzo bonifico intestato alla </w:t>
      </w:r>
      <w:r w:rsidR="00491DDF">
        <w:rPr>
          <w:rFonts w:ascii="Arial" w:hAnsi="Arial" w:cs="Arial"/>
          <w:sz w:val="24"/>
          <w:szCs w:val="24"/>
        </w:rPr>
        <w:t>s</w:t>
      </w:r>
      <w:r w:rsidRPr="00DF794A">
        <w:rPr>
          <w:rFonts w:ascii="Arial" w:hAnsi="Arial" w:cs="Arial"/>
          <w:sz w:val="24"/>
          <w:szCs w:val="24"/>
        </w:rPr>
        <w:t xml:space="preserve">tazione </w:t>
      </w:r>
      <w:r w:rsidR="00491DDF">
        <w:rPr>
          <w:rFonts w:ascii="Arial" w:hAnsi="Arial" w:cs="Arial"/>
          <w:sz w:val="24"/>
          <w:szCs w:val="24"/>
        </w:rPr>
        <w:t>a</w:t>
      </w:r>
      <w:r w:rsidRPr="00DF794A">
        <w:rPr>
          <w:rFonts w:ascii="Arial" w:hAnsi="Arial" w:cs="Arial"/>
          <w:sz w:val="24"/>
          <w:szCs w:val="24"/>
        </w:rPr>
        <w:t>ppaltante. Qualora l’</w:t>
      </w:r>
      <w:r w:rsidR="00182588">
        <w:rPr>
          <w:rFonts w:ascii="Arial" w:hAnsi="Arial" w:cs="Arial"/>
          <w:sz w:val="24"/>
          <w:szCs w:val="24"/>
        </w:rPr>
        <w:t>affidatario</w:t>
      </w:r>
      <w:r w:rsidRPr="00DF794A">
        <w:rPr>
          <w:rFonts w:ascii="Arial" w:hAnsi="Arial" w:cs="Arial"/>
          <w:sz w:val="24"/>
          <w:szCs w:val="24"/>
        </w:rPr>
        <w:t xml:space="preserve"> non provveda al versamento del dovuto, la </w:t>
      </w:r>
      <w:r w:rsidR="00491DDF">
        <w:rPr>
          <w:rFonts w:ascii="Arial" w:hAnsi="Arial" w:cs="Arial"/>
          <w:sz w:val="24"/>
          <w:szCs w:val="24"/>
        </w:rPr>
        <w:t>s</w:t>
      </w:r>
      <w:r w:rsidRPr="00DF794A">
        <w:rPr>
          <w:rFonts w:ascii="Arial" w:hAnsi="Arial" w:cs="Arial"/>
          <w:sz w:val="24"/>
          <w:szCs w:val="24"/>
        </w:rPr>
        <w:t xml:space="preserve">tazione </w:t>
      </w:r>
      <w:r w:rsidR="00491DDF">
        <w:rPr>
          <w:rFonts w:ascii="Arial" w:hAnsi="Arial" w:cs="Arial"/>
          <w:sz w:val="24"/>
          <w:szCs w:val="24"/>
        </w:rPr>
        <w:t>a</w:t>
      </w:r>
      <w:r w:rsidRPr="00DF794A">
        <w:rPr>
          <w:rFonts w:ascii="Arial" w:hAnsi="Arial" w:cs="Arial"/>
          <w:sz w:val="24"/>
          <w:szCs w:val="24"/>
        </w:rPr>
        <w:t>ppaltante procede alla decurtazione dagli importi di pagamento, fatta salva la facoltà di richiedere il risarcimento per eventuali ulteriori danni subiti a causa dell’inadempimento.</w:t>
      </w:r>
    </w:p>
    <w:p w14:paraId="3AA0E62D" w14:textId="359DDDAF" w:rsidR="00196080" w:rsidRPr="00DF794A" w:rsidRDefault="00196080" w:rsidP="00DF794A">
      <w:pPr>
        <w:spacing w:line="360" w:lineRule="auto"/>
        <w:jc w:val="both"/>
        <w:rPr>
          <w:rFonts w:ascii="Arial" w:hAnsi="Arial" w:cs="Arial"/>
          <w:sz w:val="24"/>
          <w:szCs w:val="24"/>
        </w:rPr>
      </w:pPr>
      <w:r w:rsidRPr="00DF794A">
        <w:rPr>
          <w:rFonts w:ascii="Arial" w:hAnsi="Arial" w:cs="Arial"/>
          <w:sz w:val="24"/>
          <w:szCs w:val="24"/>
        </w:rPr>
        <w:t>Il limite massimo complessivo per l’applicazione delle penali è pari al 20% (</w:t>
      </w:r>
      <w:proofErr w:type="spellStart"/>
      <w:r w:rsidRPr="00DF794A">
        <w:rPr>
          <w:rFonts w:ascii="Arial" w:hAnsi="Arial" w:cs="Arial"/>
          <w:sz w:val="24"/>
          <w:szCs w:val="24"/>
        </w:rPr>
        <w:t>ventipercento</w:t>
      </w:r>
      <w:proofErr w:type="spellEnd"/>
      <w:r w:rsidRPr="00DF794A">
        <w:rPr>
          <w:rFonts w:ascii="Arial" w:hAnsi="Arial" w:cs="Arial"/>
          <w:sz w:val="24"/>
          <w:szCs w:val="24"/>
        </w:rPr>
        <w:t xml:space="preserve">) dell’importo netto contrattuale; raggiunto tale limite </w:t>
      </w:r>
      <w:r w:rsidR="001F68B9">
        <w:rPr>
          <w:rFonts w:ascii="Arial" w:hAnsi="Arial" w:cs="Arial"/>
          <w:sz w:val="24"/>
          <w:szCs w:val="24"/>
        </w:rPr>
        <w:t xml:space="preserve">la </w:t>
      </w:r>
      <w:r w:rsidR="001F68B9" w:rsidRPr="001F68B9">
        <w:rPr>
          <w:rFonts w:ascii="Arial" w:hAnsi="Arial" w:cs="Arial"/>
          <w:sz w:val="24"/>
          <w:szCs w:val="24"/>
        </w:rPr>
        <w:t xml:space="preserve">stazione appaltante </w:t>
      </w:r>
      <w:r w:rsidRPr="00DF794A">
        <w:rPr>
          <w:rFonts w:ascii="Arial" w:hAnsi="Arial" w:cs="Arial"/>
          <w:sz w:val="24"/>
          <w:szCs w:val="24"/>
        </w:rPr>
        <w:t>non</w:t>
      </w:r>
      <w:r w:rsidR="00C417C1" w:rsidRPr="00DF794A">
        <w:rPr>
          <w:rFonts w:ascii="Arial" w:hAnsi="Arial" w:cs="Arial"/>
          <w:sz w:val="24"/>
          <w:szCs w:val="24"/>
        </w:rPr>
        <w:t xml:space="preserve"> può</w:t>
      </w:r>
      <w:r w:rsidRPr="00DF794A">
        <w:rPr>
          <w:rFonts w:ascii="Arial" w:hAnsi="Arial" w:cs="Arial"/>
          <w:sz w:val="24"/>
          <w:szCs w:val="24"/>
        </w:rPr>
        <w:t xml:space="preserve"> applicare altre penali, p</w:t>
      </w:r>
      <w:r w:rsidR="00C417C1" w:rsidRPr="00DF794A">
        <w:rPr>
          <w:rFonts w:ascii="Arial" w:hAnsi="Arial" w:cs="Arial"/>
          <w:sz w:val="24"/>
          <w:szCs w:val="24"/>
        </w:rPr>
        <w:t>uò</w:t>
      </w:r>
      <w:r w:rsidRPr="00DF794A">
        <w:rPr>
          <w:rFonts w:ascii="Arial" w:hAnsi="Arial" w:cs="Arial"/>
          <w:sz w:val="24"/>
          <w:szCs w:val="24"/>
        </w:rPr>
        <w:t xml:space="preserve"> tuttavia procedere alla risoluzione del </w:t>
      </w:r>
      <w:r w:rsidR="00C417C1" w:rsidRPr="00DF794A">
        <w:rPr>
          <w:rFonts w:ascii="Arial" w:hAnsi="Arial" w:cs="Arial"/>
          <w:sz w:val="24"/>
          <w:szCs w:val="24"/>
        </w:rPr>
        <w:t>c</w:t>
      </w:r>
      <w:r w:rsidRPr="00DF794A">
        <w:rPr>
          <w:rFonts w:ascii="Arial" w:hAnsi="Arial" w:cs="Arial"/>
          <w:sz w:val="24"/>
          <w:szCs w:val="24"/>
        </w:rPr>
        <w:t>ontratto, fatto salvo il risarcimento del maggior danno.</w:t>
      </w:r>
    </w:p>
    <w:p w14:paraId="34976B8F" w14:textId="6DE51D73" w:rsidR="00C417C1" w:rsidRPr="00D62684" w:rsidRDefault="006E025E" w:rsidP="00DF794A">
      <w:pPr>
        <w:spacing w:line="360" w:lineRule="auto"/>
        <w:jc w:val="both"/>
        <w:rPr>
          <w:rFonts w:ascii="Arial" w:hAnsi="Arial" w:cs="Arial"/>
          <w:sz w:val="24"/>
          <w:szCs w:val="24"/>
        </w:rPr>
      </w:pPr>
      <w:r w:rsidRPr="00D62684">
        <w:rPr>
          <w:rFonts w:ascii="Arial" w:hAnsi="Arial" w:cs="Arial"/>
          <w:sz w:val="24"/>
          <w:szCs w:val="24"/>
        </w:rPr>
        <w:t>Non saranno applicate le penali per gli eventuali ritardi dovuti a causa di forza maggiore o caso fortuito, che dovranno essere adeguatamente documentati dall’</w:t>
      </w:r>
      <w:r w:rsidR="00182588">
        <w:rPr>
          <w:rFonts w:ascii="Arial" w:hAnsi="Arial" w:cs="Arial"/>
          <w:sz w:val="24"/>
          <w:szCs w:val="24"/>
        </w:rPr>
        <w:t>affidatario</w:t>
      </w:r>
      <w:r w:rsidRPr="00D62684">
        <w:rPr>
          <w:rFonts w:ascii="Arial" w:hAnsi="Arial" w:cs="Arial"/>
          <w:sz w:val="24"/>
          <w:szCs w:val="24"/>
        </w:rPr>
        <w:t xml:space="preserve">. </w:t>
      </w:r>
    </w:p>
    <w:p w14:paraId="22860040" w14:textId="26F45021" w:rsidR="00196080" w:rsidRPr="00552F98" w:rsidRDefault="00196080" w:rsidP="00DF794A">
      <w:pPr>
        <w:pStyle w:val="Titolo1"/>
        <w:spacing w:line="360" w:lineRule="auto"/>
        <w:jc w:val="both"/>
        <w:rPr>
          <w:rFonts w:ascii="Arial" w:hAnsi="Arial" w:cs="Arial"/>
          <w:b/>
          <w:color w:val="auto"/>
          <w:sz w:val="24"/>
          <w:szCs w:val="24"/>
        </w:rPr>
      </w:pPr>
      <w:bookmarkStart w:id="23" w:name="_Toc157080012"/>
      <w:bookmarkEnd w:id="21"/>
      <w:r w:rsidRPr="00001D61">
        <w:rPr>
          <w:rFonts w:ascii="Arial" w:hAnsi="Arial" w:cs="Arial"/>
          <w:b/>
          <w:color w:val="auto"/>
          <w:sz w:val="24"/>
          <w:szCs w:val="24"/>
        </w:rPr>
        <w:t>Art. 15 – Osservanza leggi, regolamenti, contratti collettivi nazionali di lavoro, norme per la prevenzione infortuni ed igiene</w:t>
      </w:r>
      <w:r w:rsidR="00E24161">
        <w:rPr>
          <w:rFonts w:ascii="Arial" w:hAnsi="Arial" w:cs="Arial"/>
          <w:b/>
          <w:color w:val="auto"/>
          <w:sz w:val="24"/>
          <w:szCs w:val="24"/>
        </w:rPr>
        <w:t xml:space="preserve"> sul</w:t>
      </w:r>
      <w:r w:rsidRPr="00001D61">
        <w:rPr>
          <w:rFonts w:ascii="Arial" w:hAnsi="Arial" w:cs="Arial"/>
          <w:b/>
          <w:color w:val="auto"/>
          <w:sz w:val="24"/>
          <w:szCs w:val="24"/>
        </w:rPr>
        <w:t xml:space="preserve"> lavoro</w:t>
      </w:r>
      <w:bookmarkEnd w:id="23"/>
    </w:p>
    <w:p w14:paraId="2EC365AE" w14:textId="7C33258E" w:rsidR="00001D61" w:rsidRDefault="00001D61" w:rsidP="00DF794A">
      <w:pPr>
        <w:spacing w:line="360" w:lineRule="auto"/>
        <w:jc w:val="both"/>
        <w:rPr>
          <w:rFonts w:ascii="Arial" w:hAnsi="Arial" w:cs="Arial"/>
          <w:sz w:val="24"/>
          <w:szCs w:val="24"/>
        </w:rPr>
      </w:pPr>
      <w:r w:rsidRPr="00001D61">
        <w:rPr>
          <w:rFonts w:ascii="Arial" w:hAnsi="Arial" w:cs="Arial"/>
          <w:sz w:val="24"/>
          <w:szCs w:val="24"/>
        </w:rPr>
        <w:t>Al personale impiegato nei servizi/forniture oggetto d</w:t>
      </w:r>
      <w:r w:rsidR="00E24161">
        <w:rPr>
          <w:rFonts w:ascii="Arial" w:hAnsi="Arial" w:cs="Arial"/>
          <w:sz w:val="24"/>
          <w:szCs w:val="24"/>
        </w:rPr>
        <w:t>el presente appalto</w:t>
      </w:r>
      <w:r w:rsidRPr="00001D61">
        <w:rPr>
          <w:rFonts w:ascii="Arial" w:hAnsi="Arial" w:cs="Arial"/>
          <w:sz w:val="24"/>
          <w:szCs w:val="24"/>
        </w:rPr>
        <w:t xml:space="preserve"> è applicato il contratto collettivo nazionale e territoriale in vigore per il settore e la zona nella quale si eseguono le prestazioni</w:t>
      </w:r>
      <w:r w:rsidR="0033619D">
        <w:rPr>
          <w:rFonts w:ascii="Arial" w:hAnsi="Arial" w:cs="Arial"/>
          <w:sz w:val="24"/>
          <w:szCs w:val="24"/>
        </w:rPr>
        <w:t xml:space="preserve">, </w:t>
      </w:r>
      <w:r w:rsidRPr="00001D61">
        <w:rPr>
          <w:rFonts w:ascii="Arial" w:hAnsi="Arial" w:cs="Arial"/>
          <w:sz w:val="24"/>
          <w:szCs w:val="24"/>
        </w:rPr>
        <w:t>stipulato dalle associazioni dei datori e dei prestatori di lavoro comparativamente più rappresentative sul piano nazionale e quello il cui ambito di applicazione sia strettamente connesso con l’attività oggetto dell’appalto svolta dall’impresa anche in maniera prevalente.</w:t>
      </w:r>
    </w:p>
    <w:p w14:paraId="1458EB87" w14:textId="385078B6" w:rsidR="00E24161" w:rsidRPr="00001D61" w:rsidRDefault="00E24161" w:rsidP="00DF794A">
      <w:pPr>
        <w:spacing w:line="360" w:lineRule="auto"/>
        <w:jc w:val="both"/>
        <w:rPr>
          <w:rFonts w:ascii="Arial" w:hAnsi="Arial" w:cs="Arial"/>
          <w:sz w:val="24"/>
          <w:szCs w:val="24"/>
        </w:rPr>
      </w:pPr>
      <w:r w:rsidRPr="00E24161">
        <w:rPr>
          <w:rFonts w:ascii="Arial" w:hAnsi="Arial" w:cs="Arial"/>
          <w:sz w:val="24"/>
          <w:szCs w:val="24"/>
        </w:rPr>
        <w:t>L’obbligo permane anche dopo la scadenza dei suindicati contratti collettivi e fino alla loro sostituzione.</w:t>
      </w:r>
    </w:p>
    <w:p w14:paraId="1333EC35" w14:textId="08FE79CD" w:rsidR="00001D61" w:rsidRPr="00001D61" w:rsidRDefault="00E24161" w:rsidP="00DF794A">
      <w:pPr>
        <w:spacing w:line="360" w:lineRule="auto"/>
        <w:jc w:val="both"/>
        <w:rPr>
          <w:rFonts w:ascii="Arial" w:hAnsi="Arial" w:cs="Arial"/>
          <w:sz w:val="24"/>
          <w:szCs w:val="24"/>
        </w:rPr>
      </w:pPr>
      <w:r>
        <w:rPr>
          <w:rFonts w:ascii="Arial" w:hAnsi="Arial" w:cs="Arial"/>
          <w:sz w:val="24"/>
          <w:szCs w:val="24"/>
        </w:rPr>
        <w:t>L’</w:t>
      </w:r>
      <w:r w:rsidR="00182588">
        <w:rPr>
          <w:rFonts w:ascii="Arial" w:hAnsi="Arial" w:cs="Arial"/>
          <w:sz w:val="24"/>
          <w:szCs w:val="24"/>
        </w:rPr>
        <w:t>affidatario</w:t>
      </w:r>
      <w:r>
        <w:rPr>
          <w:rFonts w:ascii="Arial" w:hAnsi="Arial" w:cs="Arial"/>
          <w:sz w:val="24"/>
          <w:szCs w:val="24"/>
        </w:rPr>
        <w:t xml:space="preserve"> </w:t>
      </w:r>
      <w:r w:rsidR="00896113">
        <w:rPr>
          <w:rFonts w:ascii="Arial" w:hAnsi="Arial" w:cs="Arial"/>
          <w:sz w:val="24"/>
          <w:szCs w:val="24"/>
        </w:rPr>
        <w:t xml:space="preserve">che </w:t>
      </w:r>
      <w:r>
        <w:rPr>
          <w:rFonts w:ascii="Arial" w:hAnsi="Arial" w:cs="Arial"/>
          <w:sz w:val="24"/>
          <w:szCs w:val="24"/>
        </w:rPr>
        <w:t>appli</w:t>
      </w:r>
      <w:r w:rsidR="00896113">
        <w:rPr>
          <w:rFonts w:ascii="Arial" w:hAnsi="Arial" w:cs="Arial"/>
          <w:sz w:val="24"/>
          <w:szCs w:val="24"/>
        </w:rPr>
        <w:t>ca</w:t>
      </w:r>
      <w:r>
        <w:rPr>
          <w:rFonts w:ascii="Arial" w:hAnsi="Arial" w:cs="Arial"/>
          <w:sz w:val="24"/>
          <w:szCs w:val="24"/>
        </w:rPr>
        <w:t xml:space="preserve"> un differente contratto collettivo </w:t>
      </w:r>
      <w:r w:rsidR="00F72E12">
        <w:rPr>
          <w:rFonts w:ascii="Arial" w:hAnsi="Arial" w:cs="Arial"/>
          <w:sz w:val="24"/>
          <w:szCs w:val="24"/>
        </w:rPr>
        <w:t xml:space="preserve">deve garantire </w:t>
      </w:r>
      <w:r w:rsidR="00001D61" w:rsidRPr="00001D61">
        <w:rPr>
          <w:rFonts w:ascii="Arial" w:hAnsi="Arial" w:cs="Arial"/>
          <w:sz w:val="24"/>
          <w:szCs w:val="24"/>
        </w:rPr>
        <w:t>le stesse tutele ai lavoratori.</w:t>
      </w:r>
    </w:p>
    <w:p w14:paraId="4B4569CD" w14:textId="2148E3F8" w:rsidR="00196080" w:rsidRPr="006E025E" w:rsidRDefault="00196080" w:rsidP="00DF794A">
      <w:pPr>
        <w:spacing w:line="360" w:lineRule="auto"/>
        <w:jc w:val="both"/>
        <w:rPr>
          <w:rFonts w:ascii="Arial" w:hAnsi="Arial" w:cs="Arial"/>
          <w:sz w:val="24"/>
          <w:szCs w:val="24"/>
        </w:rPr>
      </w:pPr>
      <w:r w:rsidRPr="006E025E">
        <w:rPr>
          <w:rFonts w:ascii="Arial" w:hAnsi="Arial" w:cs="Arial"/>
          <w:sz w:val="24"/>
          <w:szCs w:val="24"/>
        </w:rPr>
        <w:t>I sopraccitati obblighi vincolano l’</w:t>
      </w:r>
      <w:r w:rsidR="00182588">
        <w:rPr>
          <w:rFonts w:ascii="Arial" w:hAnsi="Arial" w:cs="Arial"/>
          <w:sz w:val="24"/>
          <w:szCs w:val="24"/>
        </w:rPr>
        <w:t>affidatario</w:t>
      </w:r>
      <w:r w:rsidRPr="006E025E">
        <w:rPr>
          <w:rFonts w:ascii="Arial" w:hAnsi="Arial" w:cs="Arial"/>
          <w:sz w:val="24"/>
          <w:szCs w:val="24"/>
        </w:rPr>
        <w:t>, anche nel caso che non sia aderente alle associazioni stipulanti o receda da esse ed indipendentemente dalla natura artigiana o industriale della struttura o dimensione della Società stessa e da ogni altra sua qualificazione giuridica, economica o sindacale, ivi compresa la forma cooperativa.</w:t>
      </w:r>
    </w:p>
    <w:p w14:paraId="40F8BCEE" w14:textId="35998BC7" w:rsidR="00196080" w:rsidRPr="006E025E" w:rsidRDefault="00196080" w:rsidP="00DF794A">
      <w:pPr>
        <w:spacing w:line="360" w:lineRule="auto"/>
        <w:jc w:val="both"/>
        <w:rPr>
          <w:rFonts w:ascii="Arial" w:hAnsi="Arial" w:cs="Arial"/>
          <w:sz w:val="24"/>
          <w:szCs w:val="24"/>
        </w:rPr>
      </w:pPr>
      <w:r w:rsidRPr="006E025E">
        <w:rPr>
          <w:rFonts w:ascii="Arial" w:hAnsi="Arial" w:cs="Arial"/>
          <w:sz w:val="24"/>
          <w:szCs w:val="24"/>
        </w:rPr>
        <w:t>L’</w:t>
      </w:r>
      <w:r w:rsidR="00182588">
        <w:rPr>
          <w:rFonts w:ascii="Arial" w:hAnsi="Arial" w:cs="Arial"/>
          <w:sz w:val="24"/>
          <w:szCs w:val="24"/>
        </w:rPr>
        <w:t>affidatario</w:t>
      </w:r>
      <w:r w:rsidRPr="006E025E">
        <w:rPr>
          <w:rFonts w:ascii="Arial" w:hAnsi="Arial" w:cs="Arial"/>
          <w:sz w:val="24"/>
          <w:szCs w:val="24"/>
        </w:rPr>
        <w:t xml:space="preserve"> è tenuto, inoltre, all’osservanza ed all’applicazione di tutte le norme relative alle assicurazioni obbligatorie ed antinfortunistiche, previdenziali ed assistenziali, nei confronti del proprio personale dipendente e dei soci lavoratori nel caso di cooperative.</w:t>
      </w:r>
    </w:p>
    <w:p w14:paraId="2174E009" w14:textId="7164F5C4" w:rsidR="00196080" w:rsidRPr="006E025E" w:rsidRDefault="00196080" w:rsidP="00DF794A">
      <w:pPr>
        <w:spacing w:line="360" w:lineRule="auto"/>
        <w:jc w:val="both"/>
        <w:rPr>
          <w:rFonts w:ascii="Arial" w:hAnsi="Arial" w:cs="Arial"/>
          <w:sz w:val="24"/>
          <w:szCs w:val="24"/>
        </w:rPr>
      </w:pPr>
      <w:r w:rsidRPr="006E025E">
        <w:rPr>
          <w:rFonts w:ascii="Arial" w:hAnsi="Arial" w:cs="Arial"/>
          <w:sz w:val="24"/>
          <w:szCs w:val="24"/>
        </w:rPr>
        <w:lastRenderedPageBreak/>
        <w:t>A richiesta della stazione appaltante, l’</w:t>
      </w:r>
      <w:r w:rsidR="00182588">
        <w:rPr>
          <w:rFonts w:ascii="Arial" w:hAnsi="Arial" w:cs="Arial"/>
          <w:sz w:val="24"/>
          <w:szCs w:val="24"/>
        </w:rPr>
        <w:t>affidatario</w:t>
      </w:r>
      <w:r w:rsidRPr="006E025E">
        <w:rPr>
          <w:rFonts w:ascii="Arial" w:hAnsi="Arial" w:cs="Arial"/>
          <w:sz w:val="24"/>
          <w:szCs w:val="24"/>
        </w:rPr>
        <w:t xml:space="preserve"> deve certificare l’applicazione del trattamento retributivo previsto dal CCNL delle imprese di settore e dagli accordi integrativi territoriali, ai lavoratori, compresi i soci lavoratori qualora si tratti di cooperativa, impiegati nel</w:t>
      </w:r>
      <w:r w:rsidR="00F72E12">
        <w:rPr>
          <w:rFonts w:ascii="Arial" w:hAnsi="Arial" w:cs="Arial"/>
          <w:sz w:val="24"/>
          <w:szCs w:val="24"/>
        </w:rPr>
        <w:t>l</w:t>
      </w:r>
      <w:r w:rsidRPr="006E025E">
        <w:rPr>
          <w:rFonts w:ascii="Arial" w:hAnsi="Arial" w:cs="Arial"/>
          <w:sz w:val="24"/>
          <w:szCs w:val="24"/>
        </w:rPr>
        <w:t>’appalto.</w:t>
      </w:r>
    </w:p>
    <w:p w14:paraId="1BC3907D" w14:textId="20A63D2F" w:rsidR="00196080" w:rsidRDefault="00196080" w:rsidP="00DF794A">
      <w:pPr>
        <w:spacing w:line="360" w:lineRule="auto"/>
        <w:jc w:val="both"/>
        <w:rPr>
          <w:rFonts w:ascii="Arial" w:hAnsi="Arial" w:cs="Arial"/>
          <w:sz w:val="24"/>
          <w:szCs w:val="24"/>
        </w:rPr>
      </w:pPr>
      <w:r w:rsidRPr="006E025E">
        <w:rPr>
          <w:rFonts w:ascii="Arial" w:hAnsi="Arial" w:cs="Arial"/>
          <w:sz w:val="24"/>
          <w:szCs w:val="24"/>
        </w:rPr>
        <w:t>La stazione appaltante si riserva di verificare, in qualsiasi momento, la regolarità dell’assolvimento degli obblighi inerenti al versamento dei contributi obbligatori ai sensi di legge. La stazione appaltante verific</w:t>
      </w:r>
      <w:r w:rsidR="006E025E" w:rsidRPr="006E025E">
        <w:rPr>
          <w:rFonts w:ascii="Arial" w:hAnsi="Arial" w:cs="Arial"/>
          <w:sz w:val="24"/>
          <w:szCs w:val="24"/>
        </w:rPr>
        <w:t>a</w:t>
      </w:r>
      <w:r w:rsidRPr="006E025E">
        <w:rPr>
          <w:rFonts w:ascii="Arial" w:hAnsi="Arial" w:cs="Arial"/>
          <w:sz w:val="24"/>
          <w:szCs w:val="24"/>
        </w:rPr>
        <w:t>, ai fini del pagamento della rata del corrispettivo, l’ottemperanza a tali obblighi, da parte dell’</w:t>
      </w:r>
      <w:r w:rsidR="00182588">
        <w:rPr>
          <w:rFonts w:ascii="Arial" w:hAnsi="Arial" w:cs="Arial"/>
          <w:sz w:val="24"/>
          <w:szCs w:val="24"/>
        </w:rPr>
        <w:t>affidatario</w:t>
      </w:r>
      <w:r w:rsidRPr="006E025E">
        <w:rPr>
          <w:rFonts w:ascii="Arial" w:hAnsi="Arial" w:cs="Arial"/>
          <w:sz w:val="24"/>
          <w:szCs w:val="24"/>
        </w:rPr>
        <w:t>. La stazione appaltante si riserva di verificare, anche direttamente, il rispetto delle disposizioni in materia di assicurazioni obbligatorie per legge.</w:t>
      </w:r>
    </w:p>
    <w:p w14:paraId="23936A49" w14:textId="745EC258" w:rsidR="00001D61" w:rsidRPr="006E025E" w:rsidRDefault="00001D61" w:rsidP="00DF794A">
      <w:pPr>
        <w:spacing w:line="360" w:lineRule="auto"/>
        <w:jc w:val="both"/>
        <w:rPr>
          <w:rFonts w:ascii="Arial" w:hAnsi="Arial" w:cs="Arial"/>
          <w:sz w:val="24"/>
          <w:szCs w:val="24"/>
        </w:rPr>
      </w:pPr>
      <w:r>
        <w:rPr>
          <w:rFonts w:ascii="Arial" w:hAnsi="Arial" w:cs="Arial"/>
          <w:sz w:val="24"/>
          <w:szCs w:val="24"/>
        </w:rPr>
        <w:t>Per ina</w:t>
      </w:r>
      <w:r w:rsidR="00F72E12">
        <w:rPr>
          <w:rFonts w:ascii="Arial" w:hAnsi="Arial" w:cs="Arial"/>
          <w:sz w:val="24"/>
          <w:szCs w:val="24"/>
        </w:rPr>
        <w:t>dempimenti</w:t>
      </w:r>
      <w:r>
        <w:rPr>
          <w:rFonts w:ascii="Arial" w:hAnsi="Arial" w:cs="Arial"/>
          <w:sz w:val="24"/>
          <w:szCs w:val="24"/>
        </w:rPr>
        <w:t xml:space="preserve"> contributiv</w:t>
      </w:r>
      <w:r w:rsidR="00F72E12">
        <w:rPr>
          <w:rFonts w:ascii="Arial" w:hAnsi="Arial" w:cs="Arial"/>
          <w:sz w:val="24"/>
          <w:szCs w:val="24"/>
        </w:rPr>
        <w:t>i</w:t>
      </w:r>
      <w:r>
        <w:rPr>
          <w:rFonts w:ascii="Arial" w:hAnsi="Arial" w:cs="Arial"/>
          <w:sz w:val="24"/>
          <w:szCs w:val="24"/>
        </w:rPr>
        <w:t xml:space="preserve"> o retributiv</w:t>
      </w:r>
      <w:r w:rsidR="00F72E12">
        <w:rPr>
          <w:rFonts w:ascii="Arial" w:hAnsi="Arial" w:cs="Arial"/>
          <w:sz w:val="24"/>
          <w:szCs w:val="24"/>
        </w:rPr>
        <w:t>i</w:t>
      </w:r>
      <w:r>
        <w:rPr>
          <w:rFonts w:ascii="Arial" w:hAnsi="Arial" w:cs="Arial"/>
          <w:sz w:val="24"/>
          <w:szCs w:val="24"/>
        </w:rPr>
        <w:t xml:space="preserve"> si applica il comma 6 dell’art. 11 del Codice.</w:t>
      </w:r>
    </w:p>
    <w:p w14:paraId="23FC1F3B" w14:textId="2E47733F" w:rsidR="00884330" w:rsidRPr="00552F98" w:rsidRDefault="00686E54" w:rsidP="00DF794A">
      <w:pPr>
        <w:pStyle w:val="Titolo1"/>
        <w:spacing w:line="360" w:lineRule="auto"/>
        <w:jc w:val="both"/>
        <w:rPr>
          <w:rFonts w:ascii="Arial" w:hAnsi="Arial" w:cs="Arial"/>
          <w:b/>
          <w:color w:val="auto"/>
          <w:sz w:val="24"/>
          <w:szCs w:val="24"/>
        </w:rPr>
      </w:pPr>
      <w:bookmarkStart w:id="24" w:name="_Toc157080013"/>
      <w:bookmarkStart w:id="25" w:name="_Hlk151022395"/>
      <w:r w:rsidRPr="00552F98">
        <w:rPr>
          <w:rFonts w:ascii="Arial" w:hAnsi="Arial" w:cs="Arial"/>
          <w:b/>
          <w:color w:val="auto"/>
          <w:sz w:val="24"/>
          <w:szCs w:val="24"/>
        </w:rPr>
        <w:t xml:space="preserve">Art. </w:t>
      </w:r>
      <w:r w:rsidR="0087662B" w:rsidRPr="00552F98">
        <w:rPr>
          <w:rFonts w:ascii="Arial" w:hAnsi="Arial" w:cs="Arial"/>
          <w:b/>
          <w:color w:val="auto"/>
          <w:sz w:val="24"/>
          <w:szCs w:val="24"/>
        </w:rPr>
        <w:t>16</w:t>
      </w:r>
      <w:r w:rsidRPr="00552F98">
        <w:rPr>
          <w:rFonts w:ascii="Arial" w:hAnsi="Arial" w:cs="Arial"/>
          <w:b/>
          <w:color w:val="auto"/>
          <w:sz w:val="24"/>
          <w:szCs w:val="24"/>
        </w:rPr>
        <w:t xml:space="preserve"> – </w:t>
      </w:r>
      <w:r w:rsidR="00F60B86" w:rsidRPr="00552F98">
        <w:rPr>
          <w:rFonts w:ascii="Arial" w:hAnsi="Arial" w:cs="Arial"/>
          <w:b/>
          <w:color w:val="auto"/>
          <w:sz w:val="24"/>
          <w:szCs w:val="24"/>
        </w:rPr>
        <w:t>Modalità di pagamento</w:t>
      </w:r>
      <w:r w:rsidR="00980A57">
        <w:rPr>
          <w:rFonts w:ascii="Arial" w:hAnsi="Arial" w:cs="Arial"/>
          <w:b/>
          <w:color w:val="auto"/>
          <w:sz w:val="24"/>
          <w:szCs w:val="24"/>
        </w:rPr>
        <w:t>, anticipazione</w:t>
      </w:r>
      <w:r w:rsidR="00F60B86" w:rsidRPr="00552F98">
        <w:rPr>
          <w:rFonts w:ascii="Arial" w:hAnsi="Arial" w:cs="Arial"/>
          <w:b/>
          <w:color w:val="auto"/>
          <w:sz w:val="24"/>
          <w:szCs w:val="24"/>
        </w:rPr>
        <w:t xml:space="preserve"> e fatturazione</w:t>
      </w:r>
      <w:bookmarkEnd w:id="24"/>
    </w:p>
    <w:p w14:paraId="1D38FB0F" w14:textId="53410884" w:rsidR="0087662B" w:rsidRPr="00F55B4B" w:rsidRDefault="009E3B10" w:rsidP="00DF794A">
      <w:pPr>
        <w:spacing w:line="360" w:lineRule="auto"/>
        <w:jc w:val="both"/>
        <w:rPr>
          <w:rFonts w:ascii="Arial" w:hAnsi="Arial" w:cs="Arial"/>
          <w:sz w:val="24"/>
          <w:szCs w:val="24"/>
        </w:rPr>
      </w:pPr>
      <w:r w:rsidRPr="00DF794A">
        <w:rPr>
          <w:rFonts w:ascii="Arial" w:hAnsi="Arial" w:cs="Arial"/>
          <w:sz w:val="24"/>
          <w:szCs w:val="24"/>
        </w:rPr>
        <w:t xml:space="preserve">La stazione appaltante provvede al pagamento del corrispettivo contrattuale in </w:t>
      </w:r>
      <w:r w:rsidR="00491DDF">
        <w:rPr>
          <w:rFonts w:ascii="Arial" w:hAnsi="Arial" w:cs="Arial"/>
          <w:sz w:val="24"/>
          <w:szCs w:val="24"/>
        </w:rPr>
        <w:t>un’</w:t>
      </w:r>
      <w:r w:rsidRPr="00DF794A">
        <w:rPr>
          <w:rFonts w:ascii="Arial" w:hAnsi="Arial" w:cs="Arial"/>
          <w:sz w:val="24"/>
          <w:szCs w:val="24"/>
        </w:rPr>
        <w:t xml:space="preserve">unica soluzione a seguito della </w:t>
      </w:r>
      <w:r w:rsidR="0087662B" w:rsidRPr="00DF794A">
        <w:rPr>
          <w:rFonts w:ascii="Arial" w:hAnsi="Arial" w:cs="Arial"/>
          <w:sz w:val="24"/>
          <w:szCs w:val="24"/>
        </w:rPr>
        <w:t>emissione del certificato d</w:t>
      </w:r>
      <w:r w:rsidR="008806BC">
        <w:rPr>
          <w:rFonts w:ascii="Arial" w:hAnsi="Arial" w:cs="Arial"/>
          <w:sz w:val="24"/>
          <w:szCs w:val="24"/>
        </w:rPr>
        <w:t xml:space="preserve">i </w:t>
      </w:r>
      <w:r w:rsidR="0087662B" w:rsidRPr="00DF794A">
        <w:rPr>
          <w:rFonts w:ascii="Arial" w:hAnsi="Arial" w:cs="Arial"/>
          <w:sz w:val="24"/>
          <w:szCs w:val="24"/>
        </w:rPr>
        <w:t>regolare esecuzione</w:t>
      </w:r>
      <w:r w:rsidR="00AD4AB0">
        <w:rPr>
          <w:rFonts w:ascii="Arial" w:hAnsi="Arial" w:cs="Arial"/>
          <w:sz w:val="24"/>
          <w:szCs w:val="24"/>
        </w:rPr>
        <w:t>,</w:t>
      </w:r>
      <w:r w:rsidR="0087662B" w:rsidRPr="00DF794A">
        <w:rPr>
          <w:rFonts w:ascii="Arial" w:hAnsi="Arial" w:cs="Arial"/>
          <w:sz w:val="24"/>
          <w:szCs w:val="24"/>
        </w:rPr>
        <w:t xml:space="preserve"> entro 30 giorni naturali e consecutivi dalla ricezione di regolar</w:t>
      </w:r>
      <w:r w:rsidR="00F72E12">
        <w:rPr>
          <w:rFonts w:ascii="Arial" w:hAnsi="Arial" w:cs="Arial"/>
          <w:sz w:val="24"/>
          <w:szCs w:val="24"/>
        </w:rPr>
        <w:t>e</w:t>
      </w:r>
      <w:r w:rsidR="0087662B" w:rsidRPr="00DF794A">
        <w:rPr>
          <w:rFonts w:ascii="Arial" w:hAnsi="Arial" w:cs="Arial"/>
          <w:sz w:val="24"/>
          <w:szCs w:val="24"/>
        </w:rPr>
        <w:t xml:space="preserve"> fattur</w:t>
      </w:r>
      <w:r w:rsidR="00F72E12">
        <w:rPr>
          <w:rFonts w:ascii="Arial" w:hAnsi="Arial" w:cs="Arial"/>
          <w:sz w:val="24"/>
          <w:szCs w:val="24"/>
        </w:rPr>
        <w:t>a</w:t>
      </w:r>
      <w:r w:rsidR="0087662B" w:rsidRPr="00DF794A">
        <w:rPr>
          <w:rFonts w:ascii="Arial" w:hAnsi="Arial" w:cs="Arial"/>
          <w:sz w:val="24"/>
          <w:szCs w:val="24"/>
        </w:rPr>
        <w:t xml:space="preserve"> </w:t>
      </w:r>
      <w:r w:rsidR="0087662B" w:rsidRPr="00F55B4B">
        <w:rPr>
          <w:rFonts w:ascii="Arial" w:hAnsi="Arial" w:cs="Arial"/>
          <w:sz w:val="24"/>
          <w:szCs w:val="24"/>
        </w:rPr>
        <w:t>elettronic</w:t>
      </w:r>
      <w:r w:rsidR="00F72E12" w:rsidRPr="00F55B4B">
        <w:rPr>
          <w:rFonts w:ascii="Arial" w:hAnsi="Arial" w:cs="Arial"/>
          <w:sz w:val="24"/>
          <w:szCs w:val="24"/>
        </w:rPr>
        <w:t>a</w:t>
      </w:r>
      <w:r w:rsidR="0087662B" w:rsidRPr="00F55B4B">
        <w:rPr>
          <w:rFonts w:ascii="Arial" w:hAnsi="Arial" w:cs="Arial"/>
          <w:sz w:val="24"/>
          <w:szCs w:val="24"/>
        </w:rPr>
        <w:t xml:space="preserve"> da parte dell’appaltatore</w:t>
      </w:r>
      <w:r w:rsidR="003D4A54" w:rsidRPr="00F55B4B">
        <w:rPr>
          <w:rFonts w:ascii="Arial" w:hAnsi="Arial" w:cs="Arial"/>
          <w:sz w:val="24"/>
          <w:szCs w:val="24"/>
        </w:rPr>
        <w:t>, previa consegna delle relazioni di cui all’art</w:t>
      </w:r>
      <w:r w:rsidR="00F55B4B" w:rsidRPr="00F55B4B">
        <w:rPr>
          <w:rFonts w:ascii="Arial" w:hAnsi="Arial" w:cs="Arial"/>
          <w:sz w:val="24"/>
          <w:szCs w:val="24"/>
        </w:rPr>
        <w:t xml:space="preserve">. </w:t>
      </w:r>
      <w:r w:rsidR="003D4A54" w:rsidRPr="00F55B4B">
        <w:rPr>
          <w:rFonts w:ascii="Arial" w:hAnsi="Arial" w:cs="Arial"/>
          <w:sz w:val="24"/>
          <w:szCs w:val="24"/>
        </w:rPr>
        <w:t>13 punti 1 e 2 del presente capitolato.</w:t>
      </w:r>
    </w:p>
    <w:p w14:paraId="4AF18216" w14:textId="6C7FC7B3" w:rsidR="0087662B" w:rsidRPr="00F55B4B" w:rsidRDefault="0033619D" w:rsidP="00DF794A">
      <w:pPr>
        <w:spacing w:line="360" w:lineRule="auto"/>
        <w:jc w:val="both"/>
        <w:rPr>
          <w:rFonts w:ascii="Arial" w:hAnsi="Arial" w:cs="Arial"/>
          <w:i/>
          <w:sz w:val="24"/>
          <w:szCs w:val="24"/>
        </w:rPr>
      </w:pPr>
      <w:r w:rsidRPr="00F55B4B">
        <w:rPr>
          <w:rFonts w:ascii="Arial" w:hAnsi="Arial" w:cs="Arial"/>
          <w:i/>
          <w:sz w:val="24"/>
          <w:szCs w:val="24"/>
        </w:rPr>
        <w:t>[</w:t>
      </w:r>
      <w:r w:rsidR="0087662B" w:rsidRPr="00F55B4B">
        <w:rPr>
          <w:rFonts w:ascii="Arial" w:hAnsi="Arial" w:cs="Arial"/>
          <w:i/>
          <w:sz w:val="24"/>
          <w:szCs w:val="24"/>
        </w:rPr>
        <w:t>Oppure</w:t>
      </w:r>
      <w:r w:rsidRPr="00F55B4B">
        <w:rPr>
          <w:rFonts w:ascii="Arial" w:hAnsi="Arial" w:cs="Arial"/>
          <w:i/>
          <w:sz w:val="24"/>
          <w:szCs w:val="24"/>
        </w:rPr>
        <w:t>]</w:t>
      </w:r>
    </w:p>
    <w:p w14:paraId="62CEBB92" w14:textId="45B848FA" w:rsidR="0087662B" w:rsidRPr="00F55B4B" w:rsidRDefault="0087662B" w:rsidP="00DF794A">
      <w:pPr>
        <w:spacing w:line="360" w:lineRule="auto"/>
        <w:jc w:val="both"/>
        <w:rPr>
          <w:rFonts w:ascii="Arial" w:hAnsi="Arial" w:cs="Arial"/>
          <w:sz w:val="24"/>
          <w:szCs w:val="24"/>
        </w:rPr>
      </w:pPr>
      <w:r w:rsidRPr="00F55B4B">
        <w:rPr>
          <w:rFonts w:ascii="Arial" w:hAnsi="Arial" w:cs="Arial"/>
          <w:sz w:val="24"/>
          <w:szCs w:val="24"/>
        </w:rPr>
        <w:t xml:space="preserve">La stazione appaltante provvede al pagamento del corrispettivo contrattuale con rate d’acconto </w:t>
      </w:r>
      <w:r w:rsidR="00EE6DAB" w:rsidRPr="00F55B4B">
        <w:rPr>
          <w:rFonts w:ascii="Arial" w:hAnsi="Arial" w:cs="Arial"/>
          <w:sz w:val="24"/>
          <w:szCs w:val="24"/>
        </w:rPr>
        <w:t>[</w:t>
      </w:r>
      <w:r w:rsidRPr="00F55B4B">
        <w:rPr>
          <w:rFonts w:ascii="Arial" w:hAnsi="Arial" w:cs="Arial"/>
          <w:i/>
          <w:sz w:val="24"/>
          <w:szCs w:val="24"/>
        </w:rPr>
        <w:t>indicare gli intervalli temporali per ciascun rateo</w:t>
      </w:r>
      <w:r w:rsidR="00EE6DAB" w:rsidRPr="00F55B4B">
        <w:rPr>
          <w:rFonts w:ascii="Arial" w:hAnsi="Arial" w:cs="Arial"/>
          <w:i/>
          <w:sz w:val="24"/>
          <w:szCs w:val="24"/>
        </w:rPr>
        <w:t>]</w:t>
      </w:r>
      <w:r w:rsidR="00D8319C" w:rsidRPr="00F55B4B">
        <w:rPr>
          <w:rFonts w:ascii="Arial" w:hAnsi="Arial" w:cs="Arial"/>
          <w:sz w:val="24"/>
          <w:szCs w:val="24"/>
        </w:rPr>
        <w:t xml:space="preserve"> </w:t>
      </w:r>
      <w:r w:rsidRPr="00F55B4B">
        <w:rPr>
          <w:rFonts w:ascii="Arial" w:hAnsi="Arial" w:cs="Arial"/>
          <w:sz w:val="24"/>
          <w:szCs w:val="24"/>
        </w:rPr>
        <w:t xml:space="preserve">e con rata di saldo </w:t>
      </w:r>
      <w:r w:rsidR="007D60F0" w:rsidRPr="00F55B4B">
        <w:rPr>
          <w:rFonts w:ascii="Arial" w:hAnsi="Arial" w:cs="Arial"/>
          <w:sz w:val="24"/>
          <w:szCs w:val="24"/>
        </w:rPr>
        <w:t>da e</w:t>
      </w:r>
      <w:r w:rsidRPr="00F55B4B">
        <w:rPr>
          <w:rFonts w:ascii="Arial" w:hAnsi="Arial" w:cs="Arial"/>
          <w:sz w:val="24"/>
          <w:szCs w:val="24"/>
        </w:rPr>
        <w:t>mettersi ai sensi dell’art. 125, comma 7 del Codice, entro 30 giorni naturali e consecutivi dalla ricezione di regolari fatture elettroniche da parte dell’appaltatore</w:t>
      </w:r>
      <w:r w:rsidR="003D4A54" w:rsidRPr="00F55B4B">
        <w:rPr>
          <w:rFonts w:ascii="Arial" w:hAnsi="Arial" w:cs="Arial"/>
          <w:sz w:val="24"/>
          <w:szCs w:val="24"/>
        </w:rPr>
        <w:t>, previa consegna delle relazioni di cui all’art</w:t>
      </w:r>
      <w:r w:rsidR="00F55B4B" w:rsidRPr="00F55B4B">
        <w:rPr>
          <w:rFonts w:ascii="Arial" w:hAnsi="Arial" w:cs="Arial"/>
          <w:sz w:val="24"/>
          <w:szCs w:val="24"/>
        </w:rPr>
        <w:t>.</w:t>
      </w:r>
      <w:r w:rsidR="003D4A54" w:rsidRPr="00F55B4B">
        <w:rPr>
          <w:rFonts w:ascii="Arial" w:hAnsi="Arial" w:cs="Arial"/>
          <w:sz w:val="24"/>
          <w:szCs w:val="24"/>
        </w:rPr>
        <w:t xml:space="preserve"> 13 punti 1 e 2 del presente capitolato.</w:t>
      </w:r>
    </w:p>
    <w:p w14:paraId="7304107E" w14:textId="1CFDE410" w:rsidR="0087662B" w:rsidRDefault="0087662B" w:rsidP="00DF794A">
      <w:pPr>
        <w:spacing w:line="360" w:lineRule="auto"/>
        <w:jc w:val="both"/>
        <w:rPr>
          <w:rFonts w:ascii="Arial" w:hAnsi="Arial" w:cs="Arial"/>
          <w:sz w:val="24"/>
          <w:szCs w:val="24"/>
        </w:rPr>
      </w:pPr>
      <w:r w:rsidRPr="00DF794A">
        <w:rPr>
          <w:rFonts w:ascii="Arial" w:hAnsi="Arial" w:cs="Arial"/>
          <w:sz w:val="24"/>
          <w:szCs w:val="24"/>
        </w:rPr>
        <w:t>Alle rate del corrispettivo sono applicate le ritenute a garanzia nella misura dello 0,5</w:t>
      </w:r>
      <w:r w:rsidR="0090265C" w:rsidRPr="00DF794A">
        <w:rPr>
          <w:rFonts w:ascii="Arial" w:hAnsi="Arial" w:cs="Arial"/>
          <w:sz w:val="24"/>
          <w:szCs w:val="24"/>
        </w:rPr>
        <w:t>%, ai sensi dell’art. 11, com</w:t>
      </w:r>
      <w:r w:rsidR="007D60F0" w:rsidRPr="00DF794A">
        <w:rPr>
          <w:rFonts w:ascii="Arial" w:hAnsi="Arial" w:cs="Arial"/>
          <w:sz w:val="24"/>
          <w:szCs w:val="24"/>
        </w:rPr>
        <w:t>m</w:t>
      </w:r>
      <w:r w:rsidR="0090265C" w:rsidRPr="00DF794A">
        <w:rPr>
          <w:rFonts w:ascii="Arial" w:hAnsi="Arial" w:cs="Arial"/>
          <w:sz w:val="24"/>
          <w:szCs w:val="24"/>
        </w:rPr>
        <w:t xml:space="preserve">a 6, del </w:t>
      </w:r>
      <w:r w:rsidR="0074017E">
        <w:rPr>
          <w:rFonts w:ascii="Arial" w:hAnsi="Arial" w:cs="Arial"/>
          <w:sz w:val="24"/>
          <w:szCs w:val="24"/>
        </w:rPr>
        <w:t>C</w:t>
      </w:r>
      <w:r w:rsidR="0090265C" w:rsidRPr="00DF794A">
        <w:rPr>
          <w:rFonts w:ascii="Arial" w:hAnsi="Arial" w:cs="Arial"/>
          <w:sz w:val="24"/>
          <w:szCs w:val="24"/>
        </w:rPr>
        <w:t>odice.</w:t>
      </w:r>
    </w:p>
    <w:p w14:paraId="5322EAD1" w14:textId="4360D7BE" w:rsidR="00F72E12" w:rsidRDefault="00F72E12" w:rsidP="00DF794A">
      <w:pPr>
        <w:spacing w:line="360" w:lineRule="auto"/>
        <w:jc w:val="both"/>
        <w:rPr>
          <w:rFonts w:ascii="Arial" w:hAnsi="Arial" w:cs="Arial"/>
          <w:sz w:val="24"/>
          <w:szCs w:val="24"/>
        </w:rPr>
      </w:pPr>
      <w:r w:rsidRPr="00F72E12">
        <w:rPr>
          <w:rFonts w:ascii="Arial" w:hAnsi="Arial" w:cs="Arial"/>
          <w:sz w:val="24"/>
          <w:szCs w:val="24"/>
        </w:rPr>
        <w:t>Le somme ritenute sono corrisposte all’</w:t>
      </w:r>
      <w:r w:rsidR="00182588">
        <w:rPr>
          <w:rFonts w:ascii="Arial" w:hAnsi="Arial" w:cs="Arial"/>
          <w:sz w:val="24"/>
          <w:szCs w:val="24"/>
        </w:rPr>
        <w:t>affidatario</w:t>
      </w:r>
      <w:r w:rsidRPr="00F72E12">
        <w:rPr>
          <w:rFonts w:ascii="Arial" w:hAnsi="Arial" w:cs="Arial"/>
          <w:sz w:val="24"/>
          <w:szCs w:val="24"/>
        </w:rPr>
        <w:t xml:space="preserve"> in sede di liquidazione finale, </w:t>
      </w:r>
      <w:r w:rsidRPr="00892A3D">
        <w:rPr>
          <w:rFonts w:ascii="Arial" w:hAnsi="Arial" w:cs="Arial"/>
          <w:sz w:val="24"/>
          <w:szCs w:val="24"/>
        </w:rPr>
        <w:t>dopo l’emissione del certificato di regolare esecuzione,</w:t>
      </w:r>
      <w:r w:rsidRPr="00F72E12">
        <w:rPr>
          <w:rFonts w:ascii="Arial" w:hAnsi="Arial" w:cs="Arial"/>
          <w:sz w:val="24"/>
          <w:szCs w:val="24"/>
        </w:rPr>
        <w:t xml:space="preserve"> previo rilascio del Durc.</w:t>
      </w:r>
    </w:p>
    <w:p w14:paraId="3591AB81" w14:textId="488451FC" w:rsidR="006C50B1" w:rsidRDefault="006C50B1" w:rsidP="00DF794A">
      <w:pPr>
        <w:spacing w:line="360" w:lineRule="auto"/>
        <w:jc w:val="both"/>
        <w:rPr>
          <w:rFonts w:ascii="Arial" w:hAnsi="Arial" w:cs="Arial"/>
          <w:sz w:val="24"/>
          <w:szCs w:val="24"/>
        </w:rPr>
      </w:pPr>
      <w:r>
        <w:rPr>
          <w:rFonts w:ascii="Arial" w:hAnsi="Arial" w:cs="Arial"/>
          <w:sz w:val="24"/>
          <w:szCs w:val="24"/>
        </w:rPr>
        <w:t xml:space="preserve">Al momento </w:t>
      </w:r>
      <w:r w:rsidR="009A52D8">
        <w:rPr>
          <w:rFonts w:ascii="Arial" w:hAnsi="Arial" w:cs="Arial"/>
          <w:sz w:val="24"/>
          <w:szCs w:val="24"/>
        </w:rPr>
        <w:t>della presentazione di ciascun</w:t>
      </w:r>
      <w:r w:rsidR="00892A3D">
        <w:rPr>
          <w:rFonts w:ascii="Arial" w:hAnsi="Arial" w:cs="Arial"/>
          <w:sz w:val="24"/>
          <w:szCs w:val="24"/>
        </w:rPr>
        <w:t>o</w:t>
      </w:r>
      <w:r w:rsidR="009A52D8">
        <w:rPr>
          <w:rFonts w:ascii="Arial" w:hAnsi="Arial" w:cs="Arial"/>
          <w:sz w:val="24"/>
          <w:szCs w:val="24"/>
        </w:rPr>
        <w:t xml:space="preserve"> </w:t>
      </w:r>
      <w:r w:rsidR="00491DDF">
        <w:rPr>
          <w:rFonts w:ascii="Arial" w:hAnsi="Arial" w:cs="Arial"/>
          <w:sz w:val="24"/>
          <w:szCs w:val="24"/>
        </w:rPr>
        <w:t>Stato di Avanzamento</w:t>
      </w:r>
      <w:r w:rsidR="009A52D8">
        <w:rPr>
          <w:rFonts w:ascii="Arial" w:hAnsi="Arial" w:cs="Arial"/>
          <w:sz w:val="24"/>
          <w:szCs w:val="24"/>
        </w:rPr>
        <w:t xml:space="preserve"> da parte della stazione appaltante si deve verificare:</w:t>
      </w:r>
    </w:p>
    <w:p w14:paraId="0B20BA30" w14:textId="6BD8552B" w:rsidR="009A52D8" w:rsidRDefault="009A52D8" w:rsidP="009A52D8">
      <w:pPr>
        <w:pStyle w:val="Paragrafoelenco"/>
        <w:numPr>
          <w:ilvl w:val="0"/>
          <w:numId w:val="38"/>
        </w:numPr>
        <w:spacing w:line="360" w:lineRule="auto"/>
        <w:jc w:val="both"/>
        <w:rPr>
          <w:rFonts w:ascii="Arial" w:hAnsi="Arial" w:cs="Arial"/>
          <w:sz w:val="24"/>
          <w:szCs w:val="24"/>
        </w:rPr>
      </w:pPr>
      <w:r>
        <w:rPr>
          <w:rFonts w:ascii="Arial" w:hAnsi="Arial" w:cs="Arial"/>
          <w:sz w:val="24"/>
          <w:szCs w:val="24"/>
        </w:rPr>
        <w:t>il rispetto delle tempistiche di avanzamento/realizzazione degli obblighi assunti dall’</w:t>
      </w:r>
      <w:r w:rsidR="00182588">
        <w:rPr>
          <w:rFonts w:ascii="Arial" w:hAnsi="Arial" w:cs="Arial"/>
          <w:sz w:val="24"/>
          <w:szCs w:val="24"/>
        </w:rPr>
        <w:t>affidatario</w:t>
      </w:r>
      <w:r>
        <w:rPr>
          <w:rFonts w:ascii="Arial" w:hAnsi="Arial" w:cs="Arial"/>
          <w:sz w:val="24"/>
          <w:szCs w:val="24"/>
        </w:rPr>
        <w:t>;</w:t>
      </w:r>
    </w:p>
    <w:p w14:paraId="1C818127" w14:textId="7AE6CFF0" w:rsidR="00E617CC" w:rsidRPr="00E617CC" w:rsidRDefault="00A83B4B" w:rsidP="00E617CC">
      <w:pPr>
        <w:pStyle w:val="Paragrafoelenco"/>
        <w:numPr>
          <w:ilvl w:val="0"/>
          <w:numId w:val="38"/>
        </w:numPr>
        <w:spacing w:line="360" w:lineRule="auto"/>
        <w:jc w:val="both"/>
        <w:rPr>
          <w:rFonts w:ascii="Arial" w:hAnsi="Arial" w:cs="Arial"/>
          <w:i/>
          <w:sz w:val="24"/>
          <w:szCs w:val="24"/>
        </w:rPr>
      </w:pPr>
      <w:r w:rsidRPr="00A83B4B">
        <w:rPr>
          <w:rFonts w:ascii="Arial" w:hAnsi="Arial" w:cs="Arial"/>
          <w:i/>
          <w:sz w:val="24"/>
          <w:szCs w:val="24"/>
        </w:rPr>
        <w:lastRenderedPageBreak/>
        <w:t>[se del caso]</w:t>
      </w:r>
      <w:r w:rsidRPr="00A83B4B">
        <w:rPr>
          <w:rFonts w:ascii="Arial" w:hAnsi="Arial" w:cs="Arial"/>
          <w:sz w:val="24"/>
          <w:szCs w:val="24"/>
        </w:rPr>
        <w:t xml:space="preserve"> </w:t>
      </w:r>
      <w:r w:rsidR="00F72E12">
        <w:rPr>
          <w:rFonts w:ascii="Arial" w:hAnsi="Arial" w:cs="Arial"/>
          <w:sz w:val="24"/>
          <w:szCs w:val="24"/>
        </w:rPr>
        <w:t xml:space="preserve">il </w:t>
      </w:r>
      <w:r w:rsidR="009A52D8">
        <w:rPr>
          <w:rFonts w:ascii="Arial" w:hAnsi="Arial" w:cs="Arial"/>
          <w:sz w:val="24"/>
          <w:szCs w:val="24"/>
        </w:rPr>
        <w:t>rilascio</w:t>
      </w:r>
      <w:r w:rsidR="00E617CC">
        <w:rPr>
          <w:rFonts w:ascii="Arial" w:hAnsi="Arial" w:cs="Arial"/>
          <w:sz w:val="24"/>
          <w:szCs w:val="24"/>
        </w:rPr>
        <w:t xml:space="preserve"> </w:t>
      </w:r>
      <w:r w:rsidR="009A52D8">
        <w:rPr>
          <w:rFonts w:ascii="Arial" w:hAnsi="Arial" w:cs="Arial"/>
          <w:sz w:val="24"/>
          <w:szCs w:val="24"/>
        </w:rPr>
        <w:t>della documentazione attestante il rispetto dell’assolvimento del principio DNSH e dei principi trasversali del PNRR</w:t>
      </w:r>
      <w:r w:rsidR="00E617CC">
        <w:rPr>
          <w:rFonts w:ascii="Arial" w:hAnsi="Arial" w:cs="Arial"/>
          <w:sz w:val="24"/>
          <w:szCs w:val="24"/>
        </w:rPr>
        <w:t>/PNC</w:t>
      </w:r>
      <w:r w:rsidR="00F563F9">
        <w:rPr>
          <w:rFonts w:ascii="Arial" w:hAnsi="Arial" w:cs="Arial"/>
          <w:sz w:val="24"/>
          <w:szCs w:val="24"/>
        </w:rPr>
        <w:t>, pena la sospensione dei pagamenti.</w:t>
      </w:r>
    </w:p>
    <w:p w14:paraId="260D9AEF" w14:textId="373EBD8B" w:rsidR="00EE6DAB" w:rsidRPr="00E617CC" w:rsidRDefault="00E617CC" w:rsidP="00E617CC">
      <w:pPr>
        <w:spacing w:line="360" w:lineRule="auto"/>
        <w:jc w:val="both"/>
        <w:rPr>
          <w:rFonts w:ascii="Arial" w:hAnsi="Arial" w:cs="Arial"/>
          <w:i/>
          <w:sz w:val="24"/>
          <w:szCs w:val="24"/>
        </w:rPr>
      </w:pPr>
      <w:r w:rsidRPr="00E617CC">
        <w:rPr>
          <w:rFonts w:ascii="Arial" w:hAnsi="Arial" w:cs="Arial"/>
          <w:i/>
          <w:sz w:val="24"/>
          <w:szCs w:val="24"/>
        </w:rPr>
        <w:t xml:space="preserve"> </w:t>
      </w:r>
      <w:r w:rsidR="00EE6DAB" w:rsidRPr="00E617CC">
        <w:rPr>
          <w:rFonts w:ascii="Arial" w:hAnsi="Arial" w:cs="Arial"/>
          <w:i/>
          <w:sz w:val="24"/>
          <w:szCs w:val="24"/>
        </w:rPr>
        <w:t>[</w:t>
      </w:r>
      <w:r w:rsidR="00EE6DAB" w:rsidRPr="00E617CC">
        <w:rPr>
          <w:rFonts w:ascii="Arial" w:hAnsi="Arial" w:cs="Arial"/>
          <w:i/>
          <w:sz w:val="24"/>
          <w:szCs w:val="24"/>
          <w:u w:val="single"/>
        </w:rPr>
        <w:t>Ad eccezione degli appalti indicati all’art. 33 dell’</w:t>
      </w:r>
      <w:proofErr w:type="spellStart"/>
      <w:r w:rsidR="00EE6DAB" w:rsidRPr="00E617CC">
        <w:rPr>
          <w:rFonts w:ascii="Arial" w:hAnsi="Arial" w:cs="Arial"/>
          <w:i/>
          <w:sz w:val="24"/>
          <w:szCs w:val="24"/>
          <w:u w:val="single"/>
        </w:rPr>
        <w:t>All</w:t>
      </w:r>
      <w:proofErr w:type="spellEnd"/>
      <w:r w:rsidR="00EE6DAB" w:rsidRPr="00E617CC">
        <w:rPr>
          <w:rFonts w:ascii="Arial" w:hAnsi="Arial" w:cs="Arial"/>
          <w:i/>
          <w:sz w:val="24"/>
          <w:szCs w:val="24"/>
          <w:u w:val="single"/>
        </w:rPr>
        <w:t>. II. 14.]</w:t>
      </w:r>
      <w:r w:rsidR="008806BC">
        <w:rPr>
          <w:rFonts w:ascii="Arial" w:hAnsi="Arial" w:cs="Arial"/>
          <w:i/>
          <w:sz w:val="24"/>
          <w:szCs w:val="24"/>
          <w:u w:val="single"/>
        </w:rPr>
        <w:t xml:space="preserve">: </w:t>
      </w:r>
      <w:r w:rsidR="0093269F" w:rsidRPr="0093269F">
        <w:rPr>
          <w:rFonts w:ascii="Arial" w:hAnsi="Arial" w:cs="Arial"/>
          <w:i/>
          <w:sz w:val="24"/>
          <w:szCs w:val="24"/>
          <w:highlight w:val="yellow"/>
          <w:u w:val="single"/>
        </w:rPr>
        <w:t>contratti per prestazioni di forniture e di servizi a esecuzione immediata o la cui esecuzione non possa essere, per loro natura, regolata da apposito cronoprogramma o il cui prezzo è calcolato sulla base del reale consumo, nonché i servizi che, per la loro natura, prevedono prestazioni intellettuali o che non necessitano della predisposizione di attrezzature o di materiali.</w:t>
      </w:r>
    </w:p>
    <w:p w14:paraId="2F612819" w14:textId="3AD9AAD8" w:rsidR="00C82347" w:rsidRDefault="00491DDF" w:rsidP="00DF794A">
      <w:pPr>
        <w:spacing w:line="360" w:lineRule="auto"/>
        <w:jc w:val="both"/>
        <w:rPr>
          <w:rFonts w:ascii="Arial" w:hAnsi="Arial" w:cs="Arial"/>
          <w:sz w:val="24"/>
          <w:szCs w:val="24"/>
        </w:rPr>
      </w:pPr>
      <w:r>
        <w:rPr>
          <w:rFonts w:ascii="Arial" w:hAnsi="Arial" w:cs="Arial"/>
          <w:sz w:val="24"/>
          <w:szCs w:val="24"/>
        </w:rPr>
        <w:t>È prevista l</w:t>
      </w:r>
      <w:r w:rsidR="00F72E12">
        <w:rPr>
          <w:rFonts w:ascii="Arial" w:hAnsi="Arial" w:cs="Arial"/>
          <w:sz w:val="24"/>
          <w:szCs w:val="24"/>
        </w:rPr>
        <w:t>’anticipazione</w:t>
      </w:r>
      <w:r>
        <w:rPr>
          <w:rFonts w:ascii="Arial" w:hAnsi="Arial" w:cs="Arial"/>
          <w:sz w:val="24"/>
          <w:szCs w:val="24"/>
        </w:rPr>
        <w:t xml:space="preserve"> del prezzo </w:t>
      </w:r>
      <w:r w:rsidRPr="00491DDF">
        <w:rPr>
          <w:rFonts w:ascii="Arial" w:hAnsi="Arial" w:cs="Arial"/>
          <w:sz w:val="24"/>
          <w:szCs w:val="24"/>
        </w:rPr>
        <w:t>secondo le modalità di cui all’art. 125, co.1 del Codice</w:t>
      </w:r>
      <w:r>
        <w:rPr>
          <w:rFonts w:ascii="Arial" w:hAnsi="Arial" w:cs="Arial"/>
          <w:sz w:val="24"/>
          <w:szCs w:val="24"/>
        </w:rPr>
        <w:t xml:space="preserve">, </w:t>
      </w:r>
      <w:r w:rsidRPr="00491DDF">
        <w:rPr>
          <w:rFonts w:ascii="Arial" w:hAnsi="Arial" w:cs="Arial"/>
          <w:sz w:val="24"/>
          <w:szCs w:val="24"/>
        </w:rPr>
        <w:t>d</w:t>
      </w:r>
      <w:r w:rsidR="00EE6DAB">
        <w:rPr>
          <w:rFonts w:ascii="Arial" w:hAnsi="Arial" w:cs="Arial"/>
          <w:sz w:val="24"/>
          <w:szCs w:val="24"/>
        </w:rPr>
        <w:t>a</w:t>
      </w:r>
      <w:r w:rsidRPr="00491DDF">
        <w:rPr>
          <w:rFonts w:ascii="Arial" w:hAnsi="Arial" w:cs="Arial"/>
          <w:sz w:val="24"/>
          <w:szCs w:val="24"/>
        </w:rPr>
        <w:t xml:space="preserve"> corrispondere nella misura </w:t>
      </w:r>
      <w:proofErr w:type="gramStart"/>
      <w:r w:rsidRPr="00491DDF">
        <w:rPr>
          <w:rFonts w:ascii="Arial" w:hAnsi="Arial" w:cs="Arial"/>
          <w:sz w:val="24"/>
          <w:szCs w:val="24"/>
        </w:rPr>
        <w:t>del….</w:t>
      </w:r>
      <w:proofErr w:type="gramEnd"/>
      <w:r w:rsidR="00CC4085">
        <w:rPr>
          <w:rFonts w:ascii="Arial" w:hAnsi="Arial" w:cs="Arial"/>
          <w:sz w:val="24"/>
          <w:szCs w:val="24"/>
        </w:rPr>
        <w:t>[</w:t>
      </w:r>
      <w:r w:rsidR="00CC4085" w:rsidRPr="00CC4085">
        <w:rPr>
          <w:rFonts w:ascii="Arial" w:hAnsi="Arial" w:cs="Arial"/>
          <w:i/>
          <w:sz w:val="24"/>
          <w:szCs w:val="24"/>
        </w:rPr>
        <w:t xml:space="preserve">Indicare il </w:t>
      </w:r>
      <w:r w:rsidRPr="00CC4085">
        <w:rPr>
          <w:rFonts w:ascii="Arial" w:hAnsi="Arial" w:cs="Arial"/>
          <w:i/>
          <w:sz w:val="24"/>
          <w:szCs w:val="24"/>
        </w:rPr>
        <w:t>20% o</w:t>
      </w:r>
      <w:r w:rsidR="00892A3D" w:rsidRPr="00CC4085">
        <w:rPr>
          <w:rFonts w:ascii="Arial" w:hAnsi="Arial" w:cs="Arial"/>
          <w:i/>
          <w:sz w:val="24"/>
          <w:szCs w:val="24"/>
        </w:rPr>
        <w:t>ppure</w:t>
      </w:r>
      <w:r w:rsidR="00EE6DAB">
        <w:rPr>
          <w:rFonts w:ascii="Arial" w:hAnsi="Arial" w:cs="Arial"/>
          <w:i/>
          <w:sz w:val="24"/>
          <w:szCs w:val="24"/>
        </w:rPr>
        <w:t>,</w:t>
      </w:r>
      <w:r w:rsidRPr="00CC4085">
        <w:rPr>
          <w:rFonts w:ascii="Arial" w:hAnsi="Arial" w:cs="Arial"/>
          <w:i/>
          <w:sz w:val="24"/>
          <w:szCs w:val="24"/>
        </w:rPr>
        <w:t xml:space="preserve"> in caso di presenza di risorse ai sensi dell’art. 48, co 1 D.L. n. 77/2021</w:t>
      </w:r>
      <w:r w:rsidR="00EE6DAB">
        <w:rPr>
          <w:rFonts w:ascii="Arial" w:hAnsi="Arial" w:cs="Arial"/>
          <w:i/>
          <w:sz w:val="24"/>
          <w:szCs w:val="24"/>
        </w:rPr>
        <w:t>,</w:t>
      </w:r>
      <w:r w:rsidR="00CC4085" w:rsidRPr="00CC4085">
        <w:rPr>
          <w:rFonts w:ascii="Arial" w:hAnsi="Arial" w:cs="Arial"/>
          <w:i/>
          <w:sz w:val="24"/>
          <w:szCs w:val="24"/>
        </w:rPr>
        <w:t xml:space="preserve"> il 30%]</w:t>
      </w:r>
      <w:r w:rsidR="00793362">
        <w:rPr>
          <w:rFonts w:ascii="Arial" w:hAnsi="Arial" w:cs="Arial"/>
          <w:i/>
          <w:sz w:val="24"/>
          <w:szCs w:val="24"/>
        </w:rPr>
        <w:t>.</w:t>
      </w:r>
    </w:p>
    <w:p w14:paraId="76FC2F0C" w14:textId="200ED7E3" w:rsidR="0090265C" w:rsidRDefault="007D60F0" w:rsidP="00DF794A">
      <w:pPr>
        <w:spacing w:line="360" w:lineRule="auto"/>
        <w:jc w:val="both"/>
        <w:rPr>
          <w:rFonts w:ascii="Arial" w:hAnsi="Arial" w:cs="Arial"/>
          <w:sz w:val="24"/>
          <w:szCs w:val="24"/>
        </w:rPr>
      </w:pPr>
      <w:r w:rsidRPr="00DF794A">
        <w:rPr>
          <w:rFonts w:ascii="Arial" w:hAnsi="Arial" w:cs="Arial"/>
          <w:sz w:val="24"/>
          <w:szCs w:val="24"/>
        </w:rPr>
        <w:t>Dagli importi delle fatture sono inoltre decurtate le eventuali penalità dovute dall’</w:t>
      </w:r>
      <w:r w:rsidR="00182588">
        <w:rPr>
          <w:rFonts w:ascii="Arial" w:hAnsi="Arial" w:cs="Arial"/>
          <w:sz w:val="24"/>
          <w:szCs w:val="24"/>
        </w:rPr>
        <w:t>affidatario</w:t>
      </w:r>
      <w:r w:rsidRPr="00DF794A">
        <w:rPr>
          <w:rFonts w:ascii="Arial" w:hAnsi="Arial" w:cs="Arial"/>
          <w:sz w:val="24"/>
          <w:szCs w:val="24"/>
        </w:rPr>
        <w:t xml:space="preserve"> per ritardi o inadempimenti.</w:t>
      </w:r>
      <w:r w:rsidR="0090265C" w:rsidRPr="00DF794A">
        <w:rPr>
          <w:rFonts w:ascii="Arial" w:hAnsi="Arial" w:cs="Arial"/>
          <w:sz w:val="24"/>
          <w:szCs w:val="24"/>
        </w:rPr>
        <w:t xml:space="preserve"> </w:t>
      </w:r>
    </w:p>
    <w:p w14:paraId="727FBFA6" w14:textId="106E02CD" w:rsidR="0090265C" w:rsidRPr="00DF794A" w:rsidRDefault="0090265C" w:rsidP="00DF794A">
      <w:pPr>
        <w:spacing w:line="360" w:lineRule="auto"/>
        <w:jc w:val="both"/>
        <w:rPr>
          <w:rFonts w:ascii="Arial" w:hAnsi="Arial" w:cs="Arial"/>
          <w:sz w:val="24"/>
          <w:szCs w:val="24"/>
        </w:rPr>
      </w:pPr>
      <w:r w:rsidRPr="00DF794A">
        <w:rPr>
          <w:rFonts w:ascii="Arial" w:hAnsi="Arial" w:cs="Arial"/>
          <w:sz w:val="24"/>
          <w:szCs w:val="24"/>
        </w:rPr>
        <w:t xml:space="preserve">In ossequio a quanto disposto dal D.M. 55/2013, </w:t>
      </w:r>
      <w:r w:rsidR="00A540AD">
        <w:rPr>
          <w:rFonts w:ascii="Arial" w:hAnsi="Arial" w:cs="Arial"/>
          <w:sz w:val="24"/>
          <w:szCs w:val="24"/>
        </w:rPr>
        <w:t xml:space="preserve">la stazione appaltante </w:t>
      </w:r>
      <w:r w:rsidRPr="00DF794A">
        <w:rPr>
          <w:rFonts w:ascii="Arial" w:hAnsi="Arial" w:cs="Arial"/>
          <w:sz w:val="24"/>
          <w:szCs w:val="24"/>
        </w:rPr>
        <w:t>accetta unicamente fatture emesse in formato elettronico</w:t>
      </w:r>
      <w:r w:rsidR="00A540AD">
        <w:rPr>
          <w:rFonts w:ascii="Arial" w:hAnsi="Arial" w:cs="Arial"/>
          <w:sz w:val="24"/>
          <w:szCs w:val="24"/>
        </w:rPr>
        <w:t>.</w:t>
      </w:r>
      <w:r w:rsidRPr="00DF794A">
        <w:rPr>
          <w:rFonts w:ascii="Arial" w:hAnsi="Arial" w:cs="Arial"/>
          <w:sz w:val="24"/>
          <w:szCs w:val="24"/>
        </w:rPr>
        <w:t xml:space="preserve"> </w:t>
      </w:r>
    </w:p>
    <w:p w14:paraId="4B5F0769" w14:textId="77777777" w:rsidR="0090265C" w:rsidRPr="00DF794A" w:rsidRDefault="0090265C" w:rsidP="00DF794A">
      <w:pPr>
        <w:spacing w:line="360" w:lineRule="auto"/>
        <w:jc w:val="both"/>
        <w:rPr>
          <w:rFonts w:ascii="Arial" w:hAnsi="Arial" w:cs="Arial"/>
          <w:sz w:val="24"/>
          <w:szCs w:val="24"/>
        </w:rPr>
      </w:pPr>
      <w:r w:rsidRPr="00DF794A">
        <w:rPr>
          <w:rFonts w:ascii="Arial" w:hAnsi="Arial" w:cs="Arial"/>
          <w:sz w:val="24"/>
          <w:szCs w:val="24"/>
        </w:rPr>
        <w:t>Le fatture devono riportare obbligatoriamente ed in modo chiaro:</w:t>
      </w:r>
    </w:p>
    <w:p w14:paraId="17AC11C7" w14:textId="04189C38" w:rsidR="0090265C" w:rsidRPr="00DF794A" w:rsidRDefault="0090265C" w:rsidP="00DF794A">
      <w:pPr>
        <w:pStyle w:val="Paragrafoelenco"/>
        <w:numPr>
          <w:ilvl w:val="0"/>
          <w:numId w:val="12"/>
        </w:numPr>
        <w:spacing w:line="360" w:lineRule="auto"/>
        <w:jc w:val="both"/>
        <w:rPr>
          <w:rFonts w:ascii="Arial" w:hAnsi="Arial" w:cs="Arial"/>
          <w:sz w:val="24"/>
          <w:szCs w:val="24"/>
        </w:rPr>
      </w:pPr>
      <w:r w:rsidRPr="00DF794A">
        <w:rPr>
          <w:rFonts w:ascii="Arial" w:hAnsi="Arial" w:cs="Arial"/>
          <w:sz w:val="24"/>
          <w:szCs w:val="24"/>
        </w:rPr>
        <w:t xml:space="preserve">il codice IPA dell’Università degli Studi di Roma “La </w:t>
      </w:r>
      <w:proofErr w:type="gramStart"/>
      <w:r w:rsidRPr="00DF794A">
        <w:rPr>
          <w:rFonts w:ascii="Arial" w:hAnsi="Arial" w:cs="Arial"/>
          <w:sz w:val="24"/>
          <w:szCs w:val="24"/>
        </w:rPr>
        <w:t>Sapienza”…</w:t>
      </w:r>
      <w:proofErr w:type="gramEnd"/>
      <w:r w:rsidRPr="00DF794A">
        <w:rPr>
          <w:rFonts w:ascii="Arial" w:hAnsi="Arial" w:cs="Arial"/>
          <w:sz w:val="24"/>
          <w:szCs w:val="24"/>
        </w:rPr>
        <w:t>…</w:t>
      </w:r>
    </w:p>
    <w:p w14:paraId="3F32AF79" w14:textId="01EAD1CF" w:rsidR="0090265C" w:rsidRPr="00DF794A" w:rsidRDefault="0090265C" w:rsidP="00DF794A">
      <w:pPr>
        <w:pStyle w:val="Paragrafoelenco"/>
        <w:numPr>
          <w:ilvl w:val="0"/>
          <w:numId w:val="12"/>
        </w:numPr>
        <w:spacing w:line="360" w:lineRule="auto"/>
        <w:jc w:val="both"/>
        <w:rPr>
          <w:rFonts w:ascii="Arial" w:hAnsi="Arial" w:cs="Arial"/>
          <w:sz w:val="24"/>
          <w:szCs w:val="24"/>
        </w:rPr>
      </w:pPr>
      <w:r w:rsidRPr="00DF794A">
        <w:rPr>
          <w:rFonts w:ascii="Arial" w:hAnsi="Arial" w:cs="Arial"/>
          <w:sz w:val="24"/>
          <w:szCs w:val="24"/>
        </w:rPr>
        <w:t>il Codice Ufficio ……………………………………</w:t>
      </w:r>
    </w:p>
    <w:p w14:paraId="287F275D" w14:textId="264B20B0" w:rsidR="0090265C" w:rsidRPr="00DF794A" w:rsidRDefault="0090265C" w:rsidP="00DF794A">
      <w:pPr>
        <w:pStyle w:val="Paragrafoelenco"/>
        <w:numPr>
          <w:ilvl w:val="0"/>
          <w:numId w:val="12"/>
        </w:numPr>
        <w:spacing w:line="360" w:lineRule="auto"/>
        <w:jc w:val="both"/>
        <w:rPr>
          <w:rFonts w:ascii="Arial" w:hAnsi="Arial" w:cs="Arial"/>
          <w:sz w:val="24"/>
          <w:szCs w:val="24"/>
        </w:rPr>
      </w:pPr>
      <w:r w:rsidRPr="00DF794A">
        <w:rPr>
          <w:rFonts w:ascii="Arial" w:hAnsi="Arial" w:cs="Arial"/>
          <w:sz w:val="24"/>
          <w:szCs w:val="24"/>
        </w:rPr>
        <w:t>il servizio oggetto di fatturazione</w:t>
      </w:r>
    </w:p>
    <w:p w14:paraId="3115D887" w14:textId="427871BE" w:rsidR="0090265C" w:rsidRPr="00DF794A" w:rsidRDefault="0090265C" w:rsidP="00DF794A">
      <w:pPr>
        <w:pStyle w:val="Paragrafoelenco"/>
        <w:numPr>
          <w:ilvl w:val="0"/>
          <w:numId w:val="12"/>
        </w:numPr>
        <w:spacing w:line="360" w:lineRule="auto"/>
        <w:jc w:val="both"/>
        <w:rPr>
          <w:rFonts w:ascii="Arial" w:hAnsi="Arial" w:cs="Arial"/>
          <w:sz w:val="24"/>
          <w:szCs w:val="24"/>
        </w:rPr>
      </w:pPr>
      <w:r w:rsidRPr="00DF794A">
        <w:rPr>
          <w:rFonts w:ascii="Arial" w:hAnsi="Arial" w:cs="Arial"/>
          <w:sz w:val="24"/>
          <w:szCs w:val="24"/>
        </w:rPr>
        <w:t>il CIG ……………………………………</w:t>
      </w:r>
    </w:p>
    <w:p w14:paraId="2E20804C" w14:textId="3D23E2F5" w:rsidR="0090265C" w:rsidRPr="00DF794A" w:rsidRDefault="0090265C" w:rsidP="00DF794A">
      <w:pPr>
        <w:pStyle w:val="Paragrafoelenco"/>
        <w:numPr>
          <w:ilvl w:val="0"/>
          <w:numId w:val="12"/>
        </w:numPr>
        <w:spacing w:line="360" w:lineRule="auto"/>
        <w:jc w:val="both"/>
        <w:rPr>
          <w:rFonts w:ascii="Arial" w:hAnsi="Arial" w:cs="Arial"/>
          <w:sz w:val="24"/>
          <w:szCs w:val="24"/>
        </w:rPr>
      </w:pPr>
      <w:r w:rsidRPr="00DF794A">
        <w:rPr>
          <w:rFonts w:ascii="Arial" w:hAnsi="Arial" w:cs="Arial"/>
          <w:sz w:val="24"/>
          <w:szCs w:val="24"/>
        </w:rPr>
        <w:t>il CUP ……………………………………</w:t>
      </w:r>
    </w:p>
    <w:p w14:paraId="2FE6A180" w14:textId="2B31C818" w:rsidR="0090265C" w:rsidRPr="00DF794A" w:rsidRDefault="0090265C" w:rsidP="00DF794A">
      <w:pPr>
        <w:pStyle w:val="Paragrafoelenco"/>
        <w:numPr>
          <w:ilvl w:val="0"/>
          <w:numId w:val="12"/>
        </w:numPr>
        <w:spacing w:line="360" w:lineRule="auto"/>
        <w:jc w:val="both"/>
        <w:rPr>
          <w:rFonts w:ascii="Arial" w:hAnsi="Arial" w:cs="Arial"/>
          <w:sz w:val="24"/>
          <w:szCs w:val="24"/>
        </w:rPr>
      </w:pPr>
      <w:r w:rsidRPr="00DF794A">
        <w:rPr>
          <w:rFonts w:ascii="Arial" w:hAnsi="Arial" w:cs="Arial"/>
          <w:sz w:val="24"/>
          <w:szCs w:val="24"/>
        </w:rPr>
        <w:t>l’IBAN dichiarato a norma della L. 136/2010</w:t>
      </w:r>
    </w:p>
    <w:p w14:paraId="3DCE86B0" w14:textId="28104B3C" w:rsidR="0090265C" w:rsidRPr="00DF794A" w:rsidRDefault="00892A3D" w:rsidP="00DF794A">
      <w:pPr>
        <w:pStyle w:val="Paragrafoelenco"/>
        <w:numPr>
          <w:ilvl w:val="0"/>
          <w:numId w:val="12"/>
        </w:numPr>
        <w:spacing w:line="360" w:lineRule="auto"/>
        <w:jc w:val="both"/>
        <w:rPr>
          <w:rFonts w:ascii="Arial" w:hAnsi="Arial" w:cs="Arial"/>
          <w:sz w:val="24"/>
          <w:szCs w:val="24"/>
        </w:rPr>
      </w:pPr>
      <w:r>
        <w:rPr>
          <w:rFonts w:ascii="Arial" w:hAnsi="Arial" w:cs="Arial"/>
          <w:sz w:val="24"/>
          <w:szCs w:val="24"/>
        </w:rPr>
        <w:t>i</w:t>
      </w:r>
      <w:r w:rsidR="007D60F0" w:rsidRPr="00DF794A">
        <w:rPr>
          <w:rFonts w:ascii="Arial" w:hAnsi="Arial" w:cs="Arial"/>
          <w:sz w:val="24"/>
          <w:szCs w:val="24"/>
        </w:rPr>
        <w:t>l r</w:t>
      </w:r>
      <w:r w:rsidR="0090265C" w:rsidRPr="00DF794A">
        <w:rPr>
          <w:rFonts w:ascii="Arial" w:hAnsi="Arial" w:cs="Arial"/>
          <w:sz w:val="24"/>
          <w:szCs w:val="24"/>
        </w:rPr>
        <w:t xml:space="preserve">iferimento al </w:t>
      </w:r>
      <w:r w:rsidR="007D60F0" w:rsidRPr="00DF794A">
        <w:rPr>
          <w:rFonts w:ascii="Arial" w:hAnsi="Arial" w:cs="Arial"/>
          <w:sz w:val="24"/>
          <w:szCs w:val="24"/>
        </w:rPr>
        <w:t>PNRR</w:t>
      </w:r>
      <w:r w:rsidR="00342791">
        <w:rPr>
          <w:rFonts w:ascii="Arial" w:hAnsi="Arial" w:cs="Arial"/>
          <w:sz w:val="24"/>
          <w:szCs w:val="24"/>
        </w:rPr>
        <w:t>/PNC</w:t>
      </w:r>
      <w:r w:rsidR="007D60F0" w:rsidRPr="00DF794A">
        <w:rPr>
          <w:rFonts w:ascii="Arial" w:hAnsi="Arial" w:cs="Arial"/>
          <w:sz w:val="24"/>
          <w:szCs w:val="24"/>
        </w:rPr>
        <w:t xml:space="preserve"> </w:t>
      </w:r>
      <w:r w:rsidR="0090265C" w:rsidRPr="00DF794A">
        <w:rPr>
          <w:rFonts w:ascii="Arial" w:hAnsi="Arial" w:cs="Arial"/>
          <w:sz w:val="24"/>
          <w:szCs w:val="24"/>
        </w:rPr>
        <w:t xml:space="preserve">e </w:t>
      </w:r>
      <w:r w:rsidR="007D60F0" w:rsidRPr="00DF794A">
        <w:rPr>
          <w:rFonts w:ascii="Arial" w:hAnsi="Arial" w:cs="Arial"/>
          <w:sz w:val="24"/>
          <w:szCs w:val="24"/>
        </w:rPr>
        <w:t>i</w:t>
      </w:r>
      <w:r w:rsidR="0090265C" w:rsidRPr="00DF794A">
        <w:rPr>
          <w:rFonts w:ascii="Arial" w:hAnsi="Arial" w:cs="Arial"/>
          <w:sz w:val="24"/>
          <w:szCs w:val="24"/>
        </w:rPr>
        <w:t>l titolo del progetto</w:t>
      </w:r>
      <w:r w:rsidR="007D60F0" w:rsidRPr="00DF794A">
        <w:rPr>
          <w:rFonts w:ascii="Arial" w:hAnsi="Arial" w:cs="Arial"/>
          <w:sz w:val="24"/>
          <w:szCs w:val="24"/>
        </w:rPr>
        <w:t>.</w:t>
      </w:r>
    </w:p>
    <w:p w14:paraId="3711E9F3" w14:textId="77777777" w:rsidR="0090265C" w:rsidRPr="00DF794A" w:rsidRDefault="0090265C" w:rsidP="00DF794A">
      <w:pPr>
        <w:spacing w:line="360" w:lineRule="auto"/>
        <w:jc w:val="both"/>
        <w:rPr>
          <w:rFonts w:ascii="Arial" w:hAnsi="Arial" w:cs="Arial"/>
          <w:sz w:val="24"/>
          <w:szCs w:val="24"/>
        </w:rPr>
      </w:pPr>
      <w:r w:rsidRPr="00DF794A">
        <w:rPr>
          <w:rFonts w:ascii="Arial" w:hAnsi="Arial" w:cs="Arial"/>
          <w:sz w:val="24"/>
          <w:szCs w:val="24"/>
        </w:rPr>
        <w:t>Le fatture devono essere intestate a:</w:t>
      </w:r>
    </w:p>
    <w:p w14:paraId="4548EB37" w14:textId="77777777" w:rsidR="0090265C" w:rsidRPr="00DF794A" w:rsidRDefault="0090265C" w:rsidP="00DF794A">
      <w:pPr>
        <w:spacing w:line="360" w:lineRule="auto"/>
        <w:jc w:val="both"/>
        <w:rPr>
          <w:rFonts w:ascii="Arial" w:hAnsi="Arial" w:cs="Arial"/>
          <w:sz w:val="24"/>
          <w:szCs w:val="24"/>
        </w:rPr>
      </w:pPr>
      <w:r w:rsidRPr="00DF794A">
        <w:rPr>
          <w:rFonts w:ascii="Arial" w:hAnsi="Arial" w:cs="Arial"/>
          <w:sz w:val="24"/>
          <w:szCs w:val="24"/>
        </w:rPr>
        <w:t>Università degli Studi di Roma “La Sapienza”</w:t>
      </w:r>
    </w:p>
    <w:p w14:paraId="197471F4" w14:textId="77777777" w:rsidR="0090265C" w:rsidRPr="00DF794A" w:rsidRDefault="0090265C" w:rsidP="00DF794A">
      <w:pPr>
        <w:spacing w:line="360" w:lineRule="auto"/>
        <w:jc w:val="both"/>
        <w:rPr>
          <w:rFonts w:ascii="Arial" w:hAnsi="Arial" w:cs="Arial"/>
          <w:sz w:val="24"/>
          <w:szCs w:val="24"/>
        </w:rPr>
      </w:pPr>
      <w:r w:rsidRPr="00DF794A">
        <w:rPr>
          <w:rFonts w:ascii="Arial" w:hAnsi="Arial" w:cs="Arial"/>
          <w:sz w:val="24"/>
          <w:szCs w:val="24"/>
        </w:rPr>
        <w:t>-----------------------------------------------------</w:t>
      </w:r>
    </w:p>
    <w:p w14:paraId="2344505F" w14:textId="77777777" w:rsidR="0090265C" w:rsidRPr="00DF794A" w:rsidRDefault="0090265C" w:rsidP="00DF794A">
      <w:pPr>
        <w:spacing w:line="360" w:lineRule="auto"/>
        <w:jc w:val="both"/>
        <w:rPr>
          <w:rFonts w:ascii="Arial" w:hAnsi="Arial" w:cs="Arial"/>
          <w:sz w:val="24"/>
          <w:szCs w:val="24"/>
        </w:rPr>
      </w:pPr>
      <w:r w:rsidRPr="00DF794A">
        <w:rPr>
          <w:rFonts w:ascii="Arial" w:hAnsi="Arial" w:cs="Arial"/>
          <w:sz w:val="24"/>
          <w:szCs w:val="24"/>
        </w:rPr>
        <w:t>----------------------------------------------</w:t>
      </w:r>
    </w:p>
    <w:p w14:paraId="6757F810" w14:textId="6680AC33" w:rsidR="009E3B10" w:rsidRPr="00DF794A" w:rsidRDefault="0090265C" w:rsidP="00DF794A">
      <w:pPr>
        <w:spacing w:line="360" w:lineRule="auto"/>
        <w:jc w:val="both"/>
        <w:rPr>
          <w:rFonts w:ascii="Arial" w:hAnsi="Arial" w:cs="Arial"/>
          <w:sz w:val="24"/>
          <w:szCs w:val="24"/>
        </w:rPr>
      </w:pPr>
      <w:r w:rsidRPr="00DF794A">
        <w:rPr>
          <w:rFonts w:ascii="Arial" w:hAnsi="Arial" w:cs="Arial"/>
          <w:sz w:val="24"/>
          <w:szCs w:val="24"/>
        </w:rPr>
        <w:t>-----------------------------------------</w:t>
      </w:r>
    </w:p>
    <w:p w14:paraId="6DFC046D" w14:textId="77777777" w:rsidR="00A83B4B" w:rsidRDefault="007C4908" w:rsidP="00DF794A">
      <w:pPr>
        <w:spacing w:line="360" w:lineRule="auto"/>
        <w:jc w:val="both"/>
        <w:rPr>
          <w:rFonts w:ascii="Arial" w:hAnsi="Arial" w:cs="Arial"/>
          <w:sz w:val="24"/>
          <w:szCs w:val="24"/>
        </w:rPr>
      </w:pPr>
      <w:r w:rsidRPr="00214F44">
        <w:rPr>
          <w:rFonts w:ascii="Arial" w:hAnsi="Arial" w:cs="Arial"/>
          <w:color w:val="000000" w:themeColor="text1"/>
          <w:sz w:val="24"/>
          <w:szCs w:val="24"/>
        </w:rPr>
        <w:lastRenderedPageBreak/>
        <w:t>I</w:t>
      </w:r>
      <w:r w:rsidR="004A3548" w:rsidRPr="00214F44">
        <w:rPr>
          <w:rFonts w:ascii="Arial" w:hAnsi="Arial" w:cs="Arial"/>
          <w:color w:val="000000" w:themeColor="text1"/>
          <w:sz w:val="24"/>
          <w:szCs w:val="24"/>
        </w:rPr>
        <w:t xml:space="preserve">l pagamento per le spese </w:t>
      </w:r>
      <w:r w:rsidR="004A3548" w:rsidRPr="00214F44">
        <w:rPr>
          <w:rFonts w:ascii="Arial" w:hAnsi="Arial" w:cs="Arial"/>
          <w:sz w:val="24"/>
          <w:szCs w:val="24"/>
        </w:rPr>
        <w:t xml:space="preserve">sostenute </w:t>
      </w:r>
      <w:r w:rsidRPr="00214F44">
        <w:rPr>
          <w:rFonts w:ascii="Arial" w:hAnsi="Arial" w:cs="Arial"/>
          <w:sz w:val="24"/>
          <w:szCs w:val="24"/>
        </w:rPr>
        <w:t xml:space="preserve">è </w:t>
      </w:r>
      <w:r w:rsidR="004A3548" w:rsidRPr="00214F44">
        <w:rPr>
          <w:rFonts w:ascii="Arial" w:hAnsi="Arial" w:cs="Arial"/>
          <w:sz w:val="24"/>
          <w:szCs w:val="24"/>
        </w:rPr>
        <w:t xml:space="preserve">effettuato con le risorse del Fondo di Rotazione per l’attuazione dell’iniziativa </w:t>
      </w:r>
      <w:proofErr w:type="spellStart"/>
      <w:r w:rsidR="004A3548" w:rsidRPr="00214F44">
        <w:rPr>
          <w:rFonts w:ascii="Arial" w:hAnsi="Arial" w:cs="Arial"/>
          <w:sz w:val="24"/>
          <w:szCs w:val="24"/>
        </w:rPr>
        <w:t>Next</w:t>
      </w:r>
      <w:proofErr w:type="spellEnd"/>
      <w:r w:rsidR="004A3548" w:rsidRPr="00214F44">
        <w:rPr>
          <w:rFonts w:ascii="Arial" w:hAnsi="Arial" w:cs="Arial"/>
          <w:sz w:val="24"/>
          <w:szCs w:val="24"/>
        </w:rPr>
        <w:t xml:space="preserve"> Generation Eu – Italia</w:t>
      </w:r>
      <w:r w:rsidR="00E617CC">
        <w:rPr>
          <w:rFonts w:ascii="Arial" w:hAnsi="Arial" w:cs="Arial"/>
          <w:sz w:val="24"/>
          <w:szCs w:val="24"/>
        </w:rPr>
        <w:t xml:space="preserve"> </w:t>
      </w:r>
    </w:p>
    <w:p w14:paraId="73F9DD5D" w14:textId="3E8CF23E" w:rsidR="00E617CC" w:rsidRPr="00A83B4B" w:rsidRDefault="00E617CC" w:rsidP="00DF794A">
      <w:pPr>
        <w:spacing w:line="360" w:lineRule="auto"/>
        <w:jc w:val="both"/>
        <w:rPr>
          <w:rFonts w:ascii="Arial" w:hAnsi="Arial" w:cs="Arial"/>
          <w:i/>
          <w:sz w:val="24"/>
          <w:szCs w:val="24"/>
        </w:rPr>
      </w:pPr>
      <w:r w:rsidRPr="00A83B4B">
        <w:rPr>
          <w:rFonts w:ascii="Arial" w:hAnsi="Arial" w:cs="Arial"/>
          <w:i/>
          <w:sz w:val="24"/>
          <w:szCs w:val="24"/>
        </w:rPr>
        <w:t>Se presenti altre fonti di finanziamento occorre indicarle.</w:t>
      </w:r>
    </w:p>
    <w:p w14:paraId="0E7FC8E0" w14:textId="77777777" w:rsidR="00E45111" w:rsidRPr="0001281B" w:rsidRDefault="00E45111" w:rsidP="00DF794A">
      <w:pPr>
        <w:pStyle w:val="Titolo1"/>
        <w:spacing w:line="360" w:lineRule="auto"/>
        <w:jc w:val="both"/>
        <w:rPr>
          <w:rFonts w:ascii="Arial" w:hAnsi="Arial" w:cs="Arial"/>
          <w:b/>
          <w:color w:val="auto"/>
          <w:sz w:val="24"/>
          <w:szCs w:val="24"/>
        </w:rPr>
      </w:pPr>
      <w:bookmarkStart w:id="26" w:name="_Toc157080014"/>
      <w:bookmarkEnd w:id="25"/>
      <w:r w:rsidRPr="0001281B">
        <w:rPr>
          <w:rFonts w:ascii="Arial" w:hAnsi="Arial" w:cs="Arial"/>
          <w:b/>
          <w:color w:val="auto"/>
          <w:sz w:val="24"/>
          <w:szCs w:val="24"/>
        </w:rPr>
        <w:t>Art. 17 – Obbligo di tracciabilità dei flussi finanziari</w:t>
      </w:r>
      <w:bookmarkEnd w:id="26"/>
    </w:p>
    <w:p w14:paraId="5749FE62" w14:textId="419F8D7F" w:rsidR="00E45111" w:rsidRDefault="00E45111" w:rsidP="00DF794A">
      <w:pPr>
        <w:spacing w:line="360" w:lineRule="auto"/>
        <w:jc w:val="both"/>
        <w:rPr>
          <w:rFonts w:ascii="Arial" w:hAnsi="Arial" w:cs="Arial"/>
          <w:sz w:val="24"/>
          <w:szCs w:val="24"/>
        </w:rPr>
      </w:pPr>
      <w:r w:rsidRPr="008E1BA0">
        <w:rPr>
          <w:rFonts w:ascii="Arial" w:hAnsi="Arial" w:cs="Arial"/>
          <w:sz w:val="24"/>
          <w:szCs w:val="24"/>
        </w:rPr>
        <w:t>L’</w:t>
      </w:r>
      <w:r w:rsidR="00182588">
        <w:rPr>
          <w:rFonts w:ascii="Arial" w:hAnsi="Arial" w:cs="Arial"/>
          <w:sz w:val="24"/>
          <w:szCs w:val="24"/>
        </w:rPr>
        <w:t>affidatario</w:t>
      </w:r>
      <w:r w:rsidRPr="008E1BA0">
        <w:rPr>
          <w:rFonts w:ascii="Arial" w:hAnsi="Arial" w:cs="Arial"/>
          <w:sz w:val="24"/>
          <w:szCs w:val="24"/>
        </w:rPr>
        <w:t xml:space="preserve">, a pena di nullità assoluta del </w:t>
      </w:r>
      <w:r w:rsidR="008E1BA0" w:rsidRPr="008E1BA0">
        <w:rPr>
          <w:rFonts w:ascii="Arial" w:hAnsi="Arial" w:cs="Arial"/>
          <w:sz w:val="24"/>
          <w:szCs w:val="24"/>
        </w:rPr>
        <w:t>c</w:t>
      </w:r>
      <w:r w:rsidRPr="008E1BA0">
        <w:rPr>
          <w:rFonts w:ascii="Arial" w:hAnsi="Arial" w:cs="Arial"/>
          <w:sz w:val="24"/>
          <w:szCs w:val="24"/>
        </w:rPr>
        <w:t>ontratto</w:t>
      </w:r>
      <w:r w:rsidR="008E1BA0" w:rsidRPr="008E1BA0">
        <w:rPr>
          <w:rFonts w:ascii="Arial" w:hAnsi="Arial" w:cs="Arial"/>
          <w:sz w:val="24"/>
          <w:szCs w:val="24"/>
        </w:rPr>
        <w:t xml:space="preserve">, </w:t>
      </w:r>
      <w:r w:rsidRPr="008E1BA0">
        <w:rPr>
          <w:rFonts w:ascii="Arial" w:hAnsi="Arial" w:cs="Arial"/>
          <w:sz w:val="24"/>
          <w:szCs w:val="24"/>
        </w:rPr>
        <w:t xml:space="preserve">assume l’obbligo di tracciabilità dei flussi finanziari di cui alla Legge n. 136 del 13 agosto 2010 e ss. mm. e </w:t>
      </w:r>
      <w:proofErr w:type="gramStart"/>
      <w:r w:rsidRPr="008E1BA0">
        <w:rPr>
          <w:rFonts w:ascii="Arial" w:hAnsi="Arial" w:cs="Arial"/>
          <w:sz w:val="24"/>
          <w:szCs w:val="24"/>
        </w:rPr>
        <w:t>ii..</w:t>
      </w:r>
      <w:proofErr w:type="gramEnd"/>
    </w:p>
    <w:p w14:paraId="4B7FF79A" w14:textId="338EF162" w:rsidR="00EB37CB" w:rsidRPr="008E1BA0" w:rsidRDefault="00EB37CB" w:rsidP="00DF794A">
      <w:pPr>
        <w:spacing w:line="360" w:lineRule="auto"/>
        <w:jc w:val="both"/>
        <w:rPr>
          <w:rFonts w:ascii="Arial" w:hAnsi="Arial" w:cs="Arial"/>
          <w:sz w:val="24"/>
          <w:szCs w:val="24"/>
        </w:rPr>
      </w:pPr>
      <w:r w:rsidRPr="00EB37CB">
        <w:rPr>
          <w:rFonts w:ascii="Arial" w:hAnsi="Arial" w:cs="Arial"/>
          <w:sz w:val="24"/>
          <w:szCs w:val="24"/>
        </w:rPr>
        <w:t>Nel caso in cui l’</w:t>
      </w:r>
      <w:r w:rsidR="00182588">
        <w:rPr>
          <w:rFonts w:ascii="Arial" w:hAnsi="Arial" w:cs="Arial"/>
          <w:sz w:val="24"/>
          <w:szCs w:val="24"/>
        </w:rPr>
        <w:t>affidatario</w:t>
      </w:r>
      <w:r w:rsidRPr="00EB37CB">
        <w:rPr>
          <w:rFonts w:ascii="Arial" w:hAnsi="Arial" w:cs="Arial"/>
          <w:sz w:val="24"/>
          <w:szCs w:val="24"/>
        </w:rPr>
        <w:t xml:space="preserve">, nei rapporti nascenti con i propri eventuali subappaltatori, subcontraenti della filiera delle imprese a qualsiasi titolo interessati all’espletamento del presente appalto, abbia notizia dell’inadempimento della propria controparte agli obblighi di tracciabilità finanziaria di cui all’art. 3 della legge n. 136/2010 ne dà immediata comunicazione alla Stazione Appaltante ed alla Prefettura - Ufficio territoriale del Governo della Provincia ove ha sede la </w:t>
      </w:r>
      <w:r w:rsidR="00892A3D">
        <w:rPr>
          <w:rFonts w:ascii="Arial" w:hAnsi="Arial" w:cs="Arial"/>
          <w:sz w:val="24"/>
          <w:szCs w:val="24"/>
        </w:rPr>
        <w:t>s</w:t>
      </w:r>
      <w:r w:rsidRPr="00EB37CB">
        <w:rPr>
          <w:rFonts w:ascii="Arial" w:hAnsi="Arial" w:cs="Arial"/>
          <w:sz w:val="24"/>
          <w:szCs w:val="24"/>
        </w:rPr>
        <w:t>tazione appaltante.</w:t>
      </w:r>
    </w:p>
    <w:p w14:paraId="4CB0E61B" w14:textId="5C9F9E98" w:rsidR="00E45111" w:rsidRDefault="00EB37CB" w:rsidP="00DF794A">
      <w:pPr>
        <w:spacing w:line="360" w:lineRule="auto"/>
        <w:jc w:val="both"/>
        <w:rPr>
          <w:rFonts w:ascii="Arial" w:hAnsi="Arial" w:cs="Arial"/>
          <w:sz w:val="24"/>
          <w:szCs w:val="24"/>
        </w:rPr>
      </w:pPr>
      <w:r>
        <w:rPr>
          <w:rFonts w:ascii="Arial" w:hAnsi="Arial" w:cs="Arial"/>
          <w:sz w:val="24"/>
          <w:szCs w:val="24"/>
        </w:rPr>
        <w:t>L</w:t>
      </w:r>
      <w:r w:rsidR="00E45111" w:rsidRPr="008E1BA0">
        <w:rPr>
          <w:rFonts w:ascii="Arial" w:hAnsi="Arial" w:cs="Arial"/>
          <w:sz w:val="24"/>
          <w:szCs w:val="24"/>
        </w:rPr>
        <w:t>’</w:t>
      </w:r>
      <w:r w:rsidR="00182588">
        <w:rPr>
          <w:rFonts w:ascii="Arial" w:hAnsi="Arial" w:cs="Arial"/>
          <w:sz w:val="24"/>
          <w:szCs w:val="24"/>
        </w:rPr>
        <w:t>affidatario</w:t>
      </w:r>
      <w:r w:rsidR="00E45111" w:rsidRPr="008E1BA0">
        <w:rPr>
          <w:rFonts w:ascii="Arial" w:hAnsi="Arial" w:cs="Arial"/>
          <w:sz w:val="24"/>
          <w:szCs w:val="24"/>
        </w:rPr>
        <w:t xml:space="preserve"> dovrà comunicare gli estremi identificativi del/dei conto/i corrente/i dedicato/i, anche non in via esclusiva al </w:t>
      </w:r>
      <w:r w:rsidR="008E1BA0" w:rsidRPr="008E1BA0">
        <w:rPr>
          <w:rFonts w:ascii="Arial" w:hAnsi="Arial" w:cs="Arial"/>
          <w:sz w:val="24"/>
          <w:szCs w:val="24"/>
        </w:rPr>
        <w:t>c</w:t>
      </w:r>
      <w:r w:rsidR="00E45111" w:rsidRPr="008E1BA0">
        <w:rPr>
          <w:rFonts w:ascii="Arial" w:hAnsi="Arial" w:cs="Arial"/>
          <w:sz w:val="24"/>
          <w:szCs w:val="24"/>
        </w:rPr>
        <w:t xml:space="preserve">ontratto, nonché le generalità (nome e cognome) ed il codice fiscale delle persone delegate ad operare su detto/i conto/i, corredate da copia di un documento di identità delle stesse. La dichiarazione andrà successivamente firmata digitalmente e inviata alla </w:t>
      </w:r>
      <w:r>
        <w:rPr>
          <w:rFonts w:ascii="Arial" w:hAnsi="Arial" w:cs="Arial"/>
          <w:sz w:val="24"/>
          <w:szCs w:val="24"/>
        </w:rPr>
        <w:t>stazione appaltante</w:t>
      </w:r>
      <w:r w:rsidR="00E45111" w:rsidRPr="008E1BA0">
        <w:rPr>
          <w:rFonts w:ascii="Arial" w:hAnsi="Arial" w:cs="Arial"/>
          <w:sz w:val="24"/>
          <w:szCs w:val="24"/>
        </w:rPr>
        <w:t xml:space="preserve"> all’indirizzo di posta elettronica </w:t>
      </w:r>
      <w:proofErr w:type="gramStart"/>
      <w:r w:rsidR="001F4962">
        <w:rPr>
          <w:rFonts w:ascii="Arial" w:hAnsi="Arial" w:cs="Arial"/>
          <w:sz w:val="24"/>
          <w:szCs w:val="24"/>
        </w:rPr>
        <w:t>…….</w:t>
      </w:r>
      <w:proofErr w:type="gramEnd"/>
      <w:r w:rsidR="001F4962">
        <w:rPr>
          <w:rFonts w:ascii="Arial" w:hAnsi="Arial" w:cs="Arial"/>
          <w:sz w:val="24"/>
          <w:szCs w:val="24"/>
        </w:rPr>
        <w:t>.</w:t>
      </w:r>
    </w:p>
    <w:p w14:paraId="6A77C433" w14:textId="157AB0DF" w:rsidR="003C6475" w:rsidRDefault="009A028C" w:rsidP="003C6475">
      <w:pPr>
        <w:spacing w:line="360" w:lineRule="auto"/>
        <w:jc w:val="both"/>
        <w:rPr>
          <w:rFonts w:ascii="Arial" w:hAnsi="Arial" w:cs="Arial"/>
          <w:sz w:val="24"/>
          <w:szCs w:val="24"/>
        </w:rPr>
      </w:pPr>
      <w:r w:rsidRPr="009A028C">
        <w:rPr>
          <w:rFonts w:ascii="Arial" w:hAnsi="Arial" w:cs="Arial"/>
          <w:sz w:val="24"/>
          <w:szCs w:val="24"/>
        </w:rPr>
        <w:t>Ai sensi e per gli effetti dell’art. 3</w:t>
      </w:r>
      <w:r w:rsidR="00EB37CB">
        <w:rPr>
          <w:rFonts w:ascii="Arial" w:hAnsi="Arial" w:cs="Arial"/>
          <w:sz w:val="24"/>
          <w:szCs w:val="24"/>
        </w:rPr>
        <w:t xml:space="preserve"> comma 1</w:t>
      </w:r>
      <w:r w:rsidRPr="009A028C">
        <w:rPr>
          <w:rFonts w:ascii="Arial" w:hAnsi="Arial" w:cs="Arial"/>
          <w:sz w:val="24"/>
          <w:szCs w:val="24"/>
        </w:rPr>
        <w:t xml:space="preserve"> della L. 136/2010 e ss. mm. e ii., i pagamenti verranno effettuati dalla stazione appaltante a mezzo bonifico bancario/postale su conto corrente dedicato,</w:t>
      </w:r>
      <w:r w:rsidR="003C6475" w:rsidRPr="003C6475">
        <w:t xml:space="preserve"> </w:t>
      </w:r>
      <w:r w:rsidR="003C6475" w:rsidRPr="003C6475">
        <w:rPr>
          <w:rFonts w:ascii="Arial" w:hAnsi="Arial" w:cs="Arial"/>
          <w:sz w:val="24"/>
          <w:szCs w:val="24"/>
        </w:rPr>
        <w:t>ovvero con altri strumenti di</w:t>
      </w:r>
      <w:r w:rsidR="003C6475">
        <w:rPr>
          <w:rFonts w:ascii="Arial" w:hAnsi="Arial" w:cs="Arial"/>
          <w:sz w:val="24"/>
          <w:szCs w:val="24"/>
        </w:rPr>
        <w:t xml:space="preserve"> </w:t>
      </w:r>
      <w:r w:rsidR="003C6475" w:rsidRPr="003C6475">
        <w:rPr>
          <w:rFonts w:ascii="Arial" w:hAnsi="Arial" w:cs="Arial"/>
          <w:sz w:val="24"/>
          <w:szCs w:val="24"/>
        </w:rPr>
        <w:t>incasso o di pagamento idonei a consentire la piena tracciabilità delle operazioni</w:t>
      </w:r>
      <w:r w:rsidR="003C6475">
        <w:rPr>
          <w:rFonts w:ascii="Arial" w:hAnsi="Arial" w:cs="Arial"/>
          <w:sz w:val="24"/>
          <w:szCs w:val="24"/>
        </w:rPr>
        <w:t>. A tal proposito, ai sensi del comma 5 della citata legge</w:t>
      </w:r>
      <w:r w:rsidR="003C6475" w:rsidRPr="003C6475">
        <w:rPr>
          <w:rFonts w:ascii="Arial" w:hAnsi="Arial" w:cs="Arial"/>
          <w:sz w:val="24"/>
          <w:szCs w:val="24"/>
        </w:rPr>
        <w:t xml:space="preserve">, </w:t>
      </w:r>
      <w:r w:rsidR="003C6475">
        <w:rPr>
          <w:rFonts w:ascii="Arial" w:hAnsi="Arial" w:cs="Arial"/>
          <w:sz w:val="24"/>
          <w:szCs w:val="24"/>
        </w:rPr>
        <w:t xml:space="preserve">gli strumenti di pagamento devono riportare, </w:t>
      </w:r>
      <w:r w:rsidR="003C6475" w:rsidRPr="003C6475">
        <w:rPr>
          <w:rFonts w:ascii="Arial" w:hAnsi="Arial" w:cs="Arial"/>
          <w:sz w:val="24"/>
          <w:szCs w:val="24"/>
        </w:rPr>
        <w:t>in</w:t>
      </w:r>
      <w:r w:rsidR="003C6475">
        <w:rPr>
          <w:rFonts w:ascii="Arial" w:hAnsi="Arial" w:cs="Arial"/>
          <w:sz w:val="24"/>
          <w:szCs w:val="24"/>
        </w:rPr>
        <w:t xml:space="preserve"> </w:t>
      </w:r>
      <w:r w:rsidR="003C6475" w:rsidRPr="003C6475">
        <w:rPr>
          <w:rFonts w:ascii="Arial" w:hAnsi="Arial" w:cs="Arial"/>
          <w:sz w:val="24"/>
          <w:szCs w:val="24"/>
        </w:rPr>
        <w:t>relazione a ciascuna transazione posta in essere dalla stazione appaltante il codice identificativo di gara (CIG), attribuito dall'Autorità Nazionale Anticorruzione su richiesta della Stazione Appaltante stess</w:t>
      </w:r>
      <w:r w:rsidR="0059203C">
        <w:rPr>
          <w:rFonts w:ascii="Arial" w:hAnsi="Arial" w:cs="Arial"/>
          <w:sz w:val="24"/>
          <w:szCs w:val="24"/>
        </w:rPr>
        <w:t>a.</w:t>
      </w:r>
    </w:p>
    <w:p w14:paraId="54581C75" w14:textId="33304403" w:rsidR="009A028C" w:rsidRDefault="003C6475" w:rsidP="009A028C">
      <w:pPr>
        <w:spacing w:line="360" w:lineRule="auto"/>
        <w:jc w:val="both"/>
        <w:rPr>
          <w:rFonts w:ascii="Arial" w:hAnsi="Arial" w:cs="Arial"/>
          <w:sz w:val="24"/>
          <w:szCs w:val="24"/>
        </w:rPr>
      </w:pPr>
      <w:r>
        <w:rPr>
          <w:rFonts w:ascii="Arial" w:hAnsi="Arial" w:cs="Arial"/>
          <w:sz w:val="24"/>
          <w:szCs w:val="24"/>
        </w:rPr>
        <w:t>Si precisa</w:t>
      </w:r>
      <w:r w:rsidR="00C82347">
        <w:rPr>
          <w:rFonts w:ascii="Arial" w:hAnsi="Arial" w:cs="Arial"/>
          <w:sz w:val="24"/>
          <w:szCs w:val="24"/>
        </w:rPr>
        <w:t xml:space="preserve">, </w:t>
      </w:r>
      <w:r>
        <w:rPr>
          <w:rFonts w:ascii="Arial" w:hAnsi="Arial" w:cs="Arial"/>
          <w:sz w:val="24"/>
          <w:szCs w:val="24"/>
        </w:rPr>
        <w:t>altr</w:t>
      </w:r>
      <w:r w:rsidR="00892A3D">
        <w:rPr>
          <w:rFonts w:ascii="Arial" w:hAnsi="Arial" w:cs="Arial"/>
          <w:sz w:val="24"/>
          <w:szCs w:val="24"/>
        </w:rPr>
        <w:t>e</w:t>
      </w:r>
      <w:r>
        <w:rPr>
          <w:rFonts w:ascii="Arial" w:hAnsi="Arial" w:cs="Arial"/>
          <w:sz w:val="24"/>
          <w:szCs w:val="24"/>
        </w:rPr>
        <w:t>s</w:t>
      </w:r>
      <w:r w:rsidR="001F4962">
        <w:rPr>
          <w:rFonts w:ascii="Arial" w:hAnsi="Arial" w:cs="Arial"/>
          <w:sz w:val="24"/>
          <w:szCs w:val="24"/>
        </w:rPr>
        <w:t>ì</w:t>
      </w:r>
      <w:r w:rsidR="00C82347">
        <w:rPr>
          <w:rFonts w:ascii="Arial" w:hAnsi="Arial" w:cs="Arial"/>
          <w:sz w:val="24"/>
          <w:szCs w:val="24"/>
        </w:rPr>
        <w:t>,</w:t>
      </w:r>
      <w:r>
        <w:rPr>
          <w:rFonts w:ascii="Arial" w:hAnsi="Arial" w:cs="Arial"/>
          <w:sz w:val="24"/>
          <w:szCs w:val="24"/>
        </w:rPr>
        <w:t xml:space="preserve"> che l</w:t>
      </w:r>
      <w:r w:rsidR="009A028C" w:rsidRPr="009A028C">
        <w:rPr>
          <w:rFonts w:ascii="Arial" w:hAnsi="Arial" w:cs="Arial"/>
          <w:sz w:val="24"/>
          <w:szCs w:val="24"/>
        </w:rPr>
        <w:t>’</w:t>
      </w:r>
      <w:r w:rsidR="00182588">
        <w:rPr>
          <w:rFonts w:ascii="Arial" w:hAnsi="Arial" w:cs="Arial"/>
          <w:sz w:val="24"/>
          <w:szCs w:val="24"/>
        </w:rPr>
        <w:t>affidatario</w:t>
      </w:r>
      <w:r w:rsidR="009A028C" w:rsidRPr="009A028C">
        <w:rPr>
          <w:rFonts w:ascii="Arial" w:hAnsi="Arial" w:cs="Arial"/>
          <w:sz w:val="24"/>
          <w:szCs w:val="24"/>
        </w:rPr>
        <w:t xml:space="preserve"> deve comunicare alla Stazione Appaltante gli estremi identificativi dei conti correnti dedicati di cui al medesimo art. 3, comma 1, della citata legge, entro sette giorni dalla loro accensione o, nel caso di conti correnti già esistenti, dalla loro prima utilizzazione in operazioni finanziarie relative ad una commessa pubblica, nonché, nello stesso termine, le generalità e il codice fiscale delle persone delegate ad operare su di essi. Questi stessi soggetti provvedono, altresì, a comunicare ogni modifica relativa ai dati trasmessi; in difetto di tale comunicazione nessuna responsabilità potrà </w:t>
      </w:r>
      <w:r w:rsidR="009A028C" w:rsidRPr="009A028C">
        <w:rPr>
          <w:rFonts w:ascii="Arial" w:hAnsi="Arial" w:cs="Arial"/>
          <w:sz w:val="24"/>
          <w:szCs w:val="24"/>
        </w:rPr>
        <w:lastRenderedPageBreak/>
        <w:t xml:space="preserve">attribuirsi </w:t>
      </w:r>
      <w:r w:rsidR="001F4962">
        <w:rPr>
          <w:rFonts w:ascii="Arial" w:hAnsi="Arial" w:cs="Arial"/>
          <w:sz w:val="24"/>
          <w:szCs w:val="24"/>
        </w:rPr>
        <w:t xml:space="preserve">alla stazione appaltante </w:t>
      </w:r>
      <w:r w:rsidR="009A028C" w:rsidRPr="009A028C">
        <w:rPr>
          <w:rFonts w:ascii="Arial" w:hAnsi="Arial" w:cs="Arial"/>
          <w:sz w:val="24"/>
          <w:szCs w:val="24"/>
        </w:rPr>
        <w:t>per pagamenti effettuati secondo i riferimenti in suo possesso.</w:t>
      </w:r>
    </w:p>
    <w:p w14:paraId="15B9FFF4" w14:textId="5D5FC222" w:rsidR="008E1BA0" w:rsidRDefault="003C6475" w:rsidP="008E1BA0">
      <w:pPr>
        <w:spacing w:line="360" w:lineRule="auto"/>
        <w:jc w:val="both"/>
        <w:rPr>
          <w:rFonts w:ascii="Arial" w:hAnsi="Arial" w:cs="Arial"/>
          <w:sz w:val="24"/>
          <w:szCs w:val="24"/>
        </w:rPr>
      </w:pPr>
      <w:r>
        <w:rPr>
          <w:rFonts w:ascii="Arial" w:hAnsi="Arial" w:cs="Arial"/>
          <w:sz w:val="24"/>
          <w:szCs w:val="24"/>
        </w:rPr>
        <w:t>Inoltre, s</w:t>
      </w:r>
      <w:r w:rsidR="008E1BA0" w:rsidRPr="008E1BA0">
        <w:rPr>
          <w:rFonts w:ascii="Arial" w:hAnsi="Arial" w:cs="Arial"/>
          <w:sz w:val="24"/>
          <w:szCs w:val="24"/>
        </w:rPr>
        <w:t>econdo quanto previsto dall’art. 3 comma 9 bis della legge n. 136/2010, il mancato utilizzo del bonifico bancario o postale</w:t>
      </w:r>
      <w:r w:rsidR="008E1BA0">
        <w:rPr>
          <w:rFonts w:ascii="Arial" w:hAnsi="Arial" w:cs="Arial"/>
          <w:sz w:val="24"/>
          <w:szCs w:val="24"/>
        </w:rPr>
        <w:t xml:space="preserve"> </w:t>
      </w:r>
      <w:r w:rsidR="008E1BA0" w:rsidRPr="008E1BA0">
        <w:rPr>
          <w:rFonts w:ascii="Arial" w:hAnsi="Arial" w:cs="Arial"/>
          <w:sz w:val="24"/>
          <w:szCs w:val="24"/>
        </w:rPr>
        <w:t>ovvero degli altri strumenti idonei a consentire la piena tracciabilità delle operazioni, nelle transazioni finanziarie relative a</w:t>
      </w:r>
      <w:r w:rsidR="008E1BA0">
        <w:rPr>
          <w:rFonts w:ascii="Arial" w:hAnsi="Arial" w:cs="Arial"/>
          <w:sz w:val="24"/>
          <w:szCs w:val="24"/>
        </w:rPr>
        <w:t xml:space="preserve"> </w:t>
      </w:r>
      <w:r w:rsidR="008E1BA0" w:rsidRPr="008E1BA0">
        <w:rPr>
          <w:rFonts w:ascii="Arial" w:hAnsi="Arial" w:cs="Arial"/>
          <w:sz w:val="24"/>
          <w:szCs w:val="24"/>
        </w:rPr>
        <w:t>pagamenti effettuati dagli appaltatori, subappaltatori e subcontraenti della filiera delle imprese a qualsiasi titolo interessati</w:t>
      </w:r>
      <w:r w:rsidR="008E1BA0">
        <w:rPr>
          <w:rFonts w:ascii="Arial" w:hAnsi="Arial" w:cs="Arial"/>
          <w:sz w:val="24"/>
          <w:szCs w:val="24"/>
        </w:rPr>
        <w:t xml:space="preserve"> </w:t>
      </w:r>
      <w:r w:rsidR="008E1BA0" w:rsidRPr="008E1BA0">
        <w:rPr>
          <w:rFonts w:ascii="Arial" w:hAnsi="Arial" w:cs="Arial"/>
          <w:sz w:val="24"/>
          <w:szCs w:val="24"/>
        </w:rPr>
        <w:t xml:space="preserve">all’espletamento del presente appalto, costituisce causa di risoluzione del contratto ai sensi dell’art. 1456 c.c.. </w:t>
      </w:r>
    </w:p>
    <w:p w14:paraId="54F9E7C1" w14:textId="74C5DA64" w:rsidR="008E1BA0" w:rsidRDefault="003C6475" w:rsidP="008E1BA0">
      <w:pPr>
        <w:spacing w:line="360" w:lineRule="auto"/>
        <w:jc w:val="both"/>
        <w:rPr>
          <w:rFonts w:ascii="Arial" w:hAnsi="Arial" w:cs="Arial"/>
          <w:sz w:val="24"/>
          <w:szCs w:val="24"/>
        </w:rPr>
      </w:pPr>
      <w:r>
        <w:rPr>
          <w:rFonts w:ascii="Arial" w:hAnsi="Arial" w:cs="Arial"/>
          <w:sz w:val="24"/>
          <w:szCs w:val="24"/>
        </w:rPr>
        <w:t>Infine, l</w:t>
      </w:r>
      <w:r w:rsidR="009A028C">
        <w:rPr>
          <w:rFonts w:ascii="Arial" w:hAnsi="Arial" w:cs="Arial"/>
          <w:sz w:val="24"/>
          <w:szCs w:val="24"/>
        </w:rPr>
        <w:t>’</w:t>
      </w:r>
      <w:r w:rsidR="00182588">
        <w:rPr>
          <w:rFonts w:ascii="Arial" w:hAnsi="Arial" w:cs="Arial"/>
          <w:sz w:val="24"/>
          <w:szCs w:val="24"/>
        </w:rPr>
        <w:t>affidatario</w:t>
      </w:r>
      <w:r w:rsidR="008E1BA0" w:rsidRPr="008E1BA0">
        <w:rPr>
          <w:rFonts w:ascii="Arial" w:hAnsi="Arial" w:cs="Arial"/>
          <w:sz w:val="24"/>
          <w:szCs w:val="24"/>
        </w:rPr>
        <w:t xml:space="preserve"> s’impegna a fornire ogni documentazione atta a comprovare il rispetto, da parte propria nonché dei</w:t>
      </w:r>
      <w:r w:rsidR="008E1BA0">
        <w:rPr>
          <w:rFonts w:ascii="Arial" w:hAnsi="Arial" w:cs="Arial"/>
          <w:sz w:val="24"/>
          <w:szCs w:val="24"/>
        </w:rPr>
        <w:t xml:space="preserve"> </w:t>
      </w:r>
      <w:r w:rsidR="008E1BA0" w:rsidRPr="008E1BA0">
        <w:rPr>
          <w:rFonts w:ascii="Arial" w:hAnsi="Arial" w:cs="Arial"/>
          <w:sz w:val="24"/>
          <w:szCs w:val="24"/>
        </w:rPr>
        <w:t>subappaltatori e subcontraenti della filiera delle imprese a qualsiasi titolo interessati all’espletamento del presente appalto, degli obblighi di tracciabilità dei flussi finanziari di cui alla legge n. 136/2010.</w:t>
      </w:r>
    </w:p>
    <w:p w14:paraId="1CDD7FFE" w14:textId="7ED6F403" w:rsidR="009B27A2" w:rsidRPr="00552F98" w:rsidRDefault="009B27A2" w:rsidP="00DF794A">
      <w:pPr>
        <w:pStyle w:val="Titolo1"/>
        <w:spacing w:line="360" w:lineRule="auto"/>
        <w:jc w:val="both"/>
        <w:rPr>
          <w:rFonts w:ascii="Arial" w:hAnsi="Arial" w:cs="Arial"/>
          <w:b/>
          <w:color w:val="auto"/>
          <w:sz w:val="24"/>
          <w:szCs w:val="24"/>
        </w:rPr>
      </w:pPr>
      <w:bookmarkStart w:id="27" w:name="_Toc157080015"/>
      <w:r w:rsidRPr="00552F98">
        <w:rPr>
          <w:rFonts w:ascii="Arial" w:hAnsi="Arial" w:cs="Arial"/>
          <w:b/>
          <w:color w:val="auto"/>
          <w:sz w:val="24"/>
          <w:szCs w:val="24"/>
        </w:rPr>
        <w:t>Art. 18 – Recesso</w:t>
      </w:r>
      <w:bookmarkEnd w:id="27"/>
    </w:p>
    <w:p w14:paraId="4D8BFE10" w14:textId="30B2DB20" w:rsidR="009B27A2" w:rsidRPr="00DF794A" w:rsidRDefault="009B27A2" w:rsidP="00DF794A">
      <w:pPr>
        <w:spacing w:line="360" w:lineRule="auto"/>
        <w:jc w:val="both"/>
        <w:rPr>
          <w:rFonts w:ascii="Arial" w:hAnsi="Arial" w:cs="Arial"/>
          <w:sz w:val="24"/>
          <w:szCs w:val="24"/>
        </w:rPr>
      </w:pPr>
      <w:r w:rsidRPr="00DF794A">
        <w:rPr>
          <w:rFonts w:ascii="Arial" w:hAnsi="Arial" w:cs="Arial"/>
          <w:sz w:val="24"/>
          <w:szCs w:val="24"/>
        </w:rPr>
        <w:t>Ai sensi dell’art. 123 del Codice, la stazione appaltante si riserva la facoltà, in caso di sopravvenute esigenze d’interesse pubblico, senza che da parte dell’</w:t>
      </w:r>
      <w:r w:rsidR="00182588">
        <w:rPr>
          <w:rFonts w:ascii="Arial" w:hAnsi="Arial" w:cs="Arial"/>
          <w:sz w:val="24"/>
          <w:szCs w:val="24"/>
        </w:rPr>
        <w:t>affidatario</w:t>
      </w:r>
      <w:r w:rsidRPr="00DF794A">
        <w:rPr>
          <w:rFonts w:ascii="Arial" w:hAnsi="Arial" w:cs="Arial"/>
          <w:sz w:val="24"/>
          <w:szCs w:val="24"/>
        </w:rPr>
        <w:t xml:space="preserve"> possano essere vantate pretese, salvo che per le prestazioni già eseguite o in corso di esecuzione, di recedere in ogni momento dal </w:t>
      </w:r>
      <w:r w:rsidR="00521A32">
        <w:rPr>
          <w:rFonts w:ascii="Arial" w:hAnsi="Arial" w:cs="Arial"/>
          <w:sz w:val="24"/>
          <w:szCs w:val="24"/>
        </w:rPr>
        <w:t>c</w:t>
      </w:r>
      <w:r w:rsidRPr="00DF794A">
        <w:rPr>
          <w:rFonts w:ascii="Arial" w:hAnsi="Arial" w:cs="Arial"/>
          <w:sz w:val="24"/>
          <w:szCs w:val="24"/>
        </w:rPr>
        <w:t xml:space="preserve">ontratto, con preavviso di almeno venti giorni da notificarsi all’ </w:t>
      </w:r>
      <w:r w:rsidR="00182588">
        <w:rPr>
          <w:rFonts w:ascii="Arial" w:hAnsi="Arial" w:cs="Arial"/>
          <w:sz w:val="24"/>
          <w:szCs w:val="24"/>
        </w:rPr>
        <w:t>affidatario</w:t>
      </w:r>
      <w:r w:rsidRPr="00DF794A">
        <w:rPr>
          <w:rFonts w:ascii="Arial" w:hAnsi="Arial" w:cs="Arial"/>
          <w:sz w:val="24"/>
          <w:szCs w:val="24"/>
        </w:rPr>
        <w:t xml:space="preserve"> tramite PEC</w:t>
      </w:r>
      <w:r w:rsidR="001F4962">
        <w:rPr>
          <w:rFonts w:ascii="Arial" w:hAnsi="Arial" w:cs="Arial"/>
          <w:sz w:val="24"/>
          <w:szCs w:val="24"/>
        </w:rPr>
        <w:t xml:space="preserve">, </w:t>
      </w:r>
      <w:r w:rsidR="00905CD6">
        <w:rPr>
          <w:rFonts w:ascii="Arial" w:hAnsi="Arial" w:cs="Arial"/>
          <w:sz w:val="24"/>
          <w:szCs w:val="24"/>
        </w:rPr>
        <w:t>decorsi i quali la stazione appaltante prende in consegna il servizio/fornitura e verifica la regolarità dello</w:t>
      </w:r>
      <w:r w:rsidR="001F4962">
        <w:rPr>
          <w:rFonts w:ascii="Arial" w:hAnsi="Arial" w:cs="Arial"/>
          <w:sz w:val="24"/>
          <w:szCs w:val="24"/>
        </w:rPr>
        <w:t>/a</w:t>
      </w:r>
      <w:r w:rsidR="00905CD6">
        <w:rPr>
          <w:rFonts w:ascii="Arial" w:hAnsi="Arial" w:cs="Arial"/>
          <w:sz w:val="24"/>
          <w:szCs w:val="24"/>
        </w:rPr>
        <w:t xml:space="preserve"> stesso/a.  Per quanto non disciplinato nel presente articolo, si applica quanto previsto dall’art. 123 del Codice.</w:t>
      </w:r>
    </w:p>
    <w:p w14:paraId="0E1EDB27" w14:textId="6A41F6A7" w:rsidR="009B27A2" w:rsidRPr="00552F98" w:rsidRDefault="009B27A2" w:rsidP="00DF794A">
      <w:pPr>
        <w:pStyle w:val="Titolo1"/>
        <w:spacing w:line="360" w:lineRule="auto"/>
        <w:jc w:val="both"/>
        <w:rPr>
          <w:rFonts w:ascii="Arial" w:hAnsi="Arial" w:cs="Arial"/>
          <w:b/>
          <w:color w:val="auto"/>
          <w:sz w:val="24"/>
          <w:szCs w:val="24"/>
        </w:rPr>
      </w:pPr>
      <w:bookmarkStart w:id="28" w:name="_Toc157080016"/>
      <w:r w:rsidRPr="00552F98">
        <w:rPr>
          <w:rFonts w:ascii="Arial" w:hAnsi="Arial" w:cs="Arial"/>
          <w:b/>
          <w:color w:val="auto"/>
          <w:sz w:val="24"/>
          <w:szCs w:val="24"/>
        </w:rPr>
        <w:t xml:space="preserve">Art. 19 – Risoluzione del </w:t>
      </w:r>
      <w:r w:rsidR="001F4962">
        <w:rPr>
          <w:rFonts w:ascii="Arial" w:hAnsi="Arial" w:cs="Arial"/>
          <w:b/>
          <w:color w:val="auto"/>
          <w:sz w:val="24"/>
          <w:szCs w:val="24"/>
        </w:rPr>
        <w:t>c</w:t>
      </w:r>
      <w:r w:rsidRPr="00552F98">
        <w:rPr>
          <w:rFonts w:ascii="Arial" w:hAnsi="Arial" w:cs="Arial"/>
          <w:b/>
          <w:color w:val="auto"/>
          <w:sz w:val="24"/>
          <w:szCs w:val="24"/>
        </w:rPr>
        <w:t>ontratto</w:t>
      </w:r>
      <w:bookmarkEnd w:id="28"/>
      <w:r w:rsidRPr="00552F98">
        <w:rPr>
          <w:rFonts w:ascii="Arial" w:hAnsi="Arial" w:cs="Arial"/>
          <w:b/>
          <w:color w:val="auto"/>
          <w:sz w:val="24"/>
          <w:szCs w:val="24"/>
        </w:rPr>
        <w:t xml:space="preserve"> </w:t>
      </w:r>
    </w:p>
    <w:p w14:paraId="574809E0" w14:textId="5531E8C3" w:rsidR="00892A3D" w:rsidRDefault="00892A3D" w:rsidP="00DF794A">
      <w:pPr>
        <w:spacing w:line="360" w:lineRule="auto"/>
        <w:jc w:val="both"/>
        <w:rPr>
          <w:rFonts w:ascii="Arial" w:hAnsi="Arial" w:cs="Arial"/>
          <w:sz w:val="24"/>
          <w:szCs w:val="24"/>
        </w:rPr>
      </w:pPr>
      <w:r>
        <w:rPr>
          <w:rFonts w:ascii="Arial" w:hAnsi="Arial" w:cs="Arial"/>
          <w:sz w:val="24"/>
          <w:szCs w:val="24"/>
        </w:rPr>
        <w:t>La stazione appaltante può risolvere il contratto senza limiti di tempo se si verificano un</w:t>
      </w:r>
      <w:r w:rsidR="0070792D">
        <w:rPr>
          <w:rFonts w:ascii="Arial" w:hAnsi="Arial" w:cs="Arial"/>
          <w:sz w:val="24"/>
          <w:szCs w:val="24"/>
        </w:rPr>
        <w:t>a</w:t>
      </w:r>
      <w:r>
        <w:rPr>
          <w:rFonts w:ascii="Arial" w:hAnsi="Arial" w:cs="Arial"/>
          <w:sz w:val="24"/>
          <w:szCs w:val="24"/>
        </w:rPr>
        <w:t xml:space="preserve"> o più delle condizioni di cui all’art. 122, co. 1 del Codice.</w:t>
      </w:r>
    </w:p>
    <w:p w14:paraId="50CA0E6E" w14:textId="3ACF5A2A" w:rsidR="009B27A2" w:rsidRPr="00DF794A" w:rsidRDefault="009B27A2" w:rsidP="00DF794A">
      <w:pPr>
        <w:spacing w:line="360" w:lineRule="auto"/>
        <w:jc w:val="both"/>
        <w:rPr>
          <w:rFonts w:ascii="Arial" w:hAnsi="Arial" w:cs="Arial"/>
          <w:sz w:val="24"/>
          <w:szCs w:val="24"/>
        </w:rPr>
      </w:pPr>
      <w:r w:rsidRPr="00DF794A">
        <w:rPr>
          <w:rFonts w:ascii="Arial" w:hAnsi="Arial" w:cs="Arial"/>
          <w:sz w:val="24"/>
          <w:szCs w:val="24"/>
        </w:rPr>
        <w:t xml:space="preserve">La stazione appaltante ai sensi dell’art. 122 comma 2 del </w:t>
      </w:r>
      <w:r w:rsidR="001F4962">
        <w:rPr>
          <w:rFonts w:ascii="Arial" w:hAnsi="Arial" w:cs="Arial"/>
          <w:sz w:val="24"/>
          <w:szCs w:val="24"/>
        </w:rPr>
        <w:t>C</w:t>
      </w:r>
      <w:r w:rsidRPr="00DF794A">
        <w:rPr>
          <w:rFonts w:ascii="Arial" w:hAnsi="Arial" w:cs="Arial"/>
          <w:sz w:val="24"/>
          <w:szCs w:val="24"/>
        </w:rPr>
        <w:t>odice, risolve il contratto per intervenuto provvedimento definitivo, nei confronti dell’</w:t>
      </w:r>
      <w:r w:rsidR="00182588">
        <w:rPr>
          <w:rFonts w:ascii="Arial" w:hAnsi="Arial" w:cs="Arial"/>
          <w:sz w:val="24"/>
          <w:szCs w:val="24"/>
        </w:rPr>
        <w:t>affidatario</w:t>
      </w:r>
      <w:r w:rsidRPr="00DF794A">
        <w:rPr>
          <w:rFonts w:ascii="Arial" w:hAnsi="Arial" w:cs="Arial"/>
          <w:sz w:val="24"/>
          <w:szCs w:val="24"/>
        </w:rPr>
        <w:t xml:space="preserve">, che dispone l’applicazione di una o più misure di prevenzione di cui al codice delle leggi antimafia e delle relative misure di prevenzione di cui al decreto legislativo 6 settembre 2011, n.159, ovvero sia intervenuta sentenza di condanna passata in giudicato per i reati di cui al Capo </w:t>
      </w:r>
      <w:proofErr w:type="gramStart"/>
      <w:r w:rsidRPr="00DF794A">
        <w:rPr>
          <w:rFonts w:ascii="Arial" w:hAnsi="Arial" w:cs="Arial"/>
          <w:sz w:val="24"/>
          <w:szCs w:val="24"/>
        </w:rPr>
        <w:t>II  del</w:t>
      </w:r>
      <w:proofErr w:type="gramEnd"/>
      <w:r w:rsidRPr="00DF794A">
        <w:rPr>
          <w:rFonts w:ascii="Arial" w:hAnsi="Arial" w:cs="Arial"/>
          <w:sz w:val="24"/>
          <w:szCs w:val="24"/>
        </w:rPr>
        <w:t xml:space="preserve"> Titolo IV della Parte V del Codice. </w:t>
      </w:r>
    </w:p>
    <w:p w14:paraId="729872B1" w14:textId="6A1057E6" w:rsidR="009B27A2" w:rsidRPr="00DF794A" w:rsidRDefault="009B27A2" w:rsidP="00DF794A">
      <w:pPr>
        <w:spacing w:line="360" w:lineRule="auto"/>
        <w:jc w:val="both"/>
        <w:rPr>
          <w:rFonts w:ascii="Arial" w:hAnsi="Arial" w:cs="Arial"/>
          <w:sz w:val="24"/>
          <w:szCs w:val="24"/>
        </w:rPr>
      </w:pPr>
      <w:r w:rsidRPr="00DF794A">
        <w:rPr>
          <w:rFonts w:ascii="Arial" w:hAnsi="Arial" w:cs="Arial"/>
          <w:sz w:val="24"/>
          <w:szCs w:val="24"/>
        </w:rPr>
        <w:t xml:space="preserve">Le parti convengono, ai sensi e per gli effetti dell’art. 1456 c.c. (clausola risolutiva espressa), che il contratto si risolva di diritto nei casi di seguito specificati: </w:t>
      </w:r>
    </w:p>
    <w:p w14:paraId="5D74DD3F" w14:textId="1234063E" w:rsidR="009B27A2" w:rsidRPr="0059203C" w:rsidRDefault="001F4962" w:rsidP="0059203C">
      <w:pPr>
        <w:pStyle w:val="Paragrafoelenco"/>
        <w:numPr>
          <w:ilvl w:val="0"/>
          <w:numId w:val="39"/>
        </w:numPr>
        <w:spacing w:line="360" w:lineRule="auto"/>
        <w:jc w:val="both"/>
        <w:rPr>
          <w:rFonts w:ascii="Arial" w:hAnsi="Arial" w:cs="Arial"/>
          <w:sz w:val="24"/>
          <w:szCs w:val="24"/>
        </w:rPr>
      </w:pPr>
      <w:r>
        <w:rPr>
          <w:rFonts w:ascii="Arial" w:hAnsi="Arial" w:cs="Arial"/>
          <w:sz w:val="24"/>
          <w:szCs w:val="24"/>
        </w:rPr>
        <w:lastRenderedPageBreak/>
        <w:t>i</w:t>
      </w:r>
      <w:r w:rsidR="009B27A2" w:rsidRPr="0059203C">
        <w:rPr>
          <w:rFonts w:ascii="Arial" w:hAnsi="Arial" w:cs="Arial"/>
          <w:sz w:val="24"/>
          <w:szCs w:val="24"/>
        </w:rPr>
        <w:t xml:space="preserve">n caso di </w:t>
      </w:r>
      <w:r>
        <w:rPr>
          <w:rFonts w:ascii="Arial" w:hAnsi="Arial" w:cs="Arial"/>
          <w:sz w:val="24"/>
          <w:szCs w:val="24"/>
        </w:rPr>
        <w:t>perdita</w:t>
      </w:r>
      <w:r w:rsidR="009B27A2" w:rsidRPr="0059203C">
        <w:rPr>
          <w:rFonts w:ascii="Arial" w:hAnsi="Arial" w:cs="Arial"/>
          <w:sz w:val="24"/>
          <w:szCs w:val="24"/>
        </w:rPr>
        <w:t xml:space="preserve"> del possesso dei requisiti di carattere generale di cui agli artt. 94 </w:t>
      </w:r>
      <w:r>
        <w:rPr>
          <w:rFonts w:ascii="Arial" w:hAnsi="Arial" w:cs="Arial"/>
          <w:sz w:val="24"/>
          <w:szCs w:val="24"/>
        </w:rPr>
        <w:t xml:space="preserve">e </w:t>
      </w:r>
      <w:r w:rsidR="009B27A2" w:rsidRPr="0059203C">
        <w:rPr>
          <w:rFonts w:ascii="Arial" w:hAnsi="Arial" w:cs="Arial"/>
          <w:sz w:val="24"/>
          <w:szCs w:val="24"/>
        </w:rPr>
        <w:t>95 del Codice;</w:t>
      </w:r>
    </w:p>
    <w:p w14:paraId="675897EB" w14:textId="38299176" w:rsidR="009B27A2" w:rsidRPr="0059203C" w:rsidRDefault="009B27A2" w:rsidP="0059203C">
      <w:pPr>
        <w:pStyle w:val="Paragrafoelenco"/>
        <w:numPr>
          <w:ilvl w:val="0"/>
          <w:numId w:val="39"/>
        </w:numPr>
        <w:spacing w:line="360" w:lineRule="auto"/>
        <w:jc w:val="both"/>
        <w:rPr>
          <w:rFonts w:ascii="Arial" w:hAnsi="Arial" w:cs="Arial"/>
          <w:sz w:val="24"/>
          <w:szCs w:val="24"/>
        </w:rPr>
      </w:pPr>
      <w:r w:rsidRPr="0059203C">
        <w:rPr>
          <w:rFonts w:ascii="Arial" w:hAnsi="Arial" w:cs="Arial"/>
          <w:sz w:val="24"/>
          <w:szCs w:val="24"/>
        </w:rPr>
        <w:t xml:space="preserve">mancato rispetto del Patto di integrità accettato in sede di </w:t>
      </w:r>
      <w:r w:rsidR="008806BC">
        <w:rPr>
          <w:rFonts w:ascii="Arial" w:hAnsi="Arial" w:cs="Arial"/>
          <w:sz w:val="24"/>
          <w:szCs w:val="24"/>
        </w:rPr>
        <w:t>offerta</w:t>
      </w:r>
      <w:r w:rsidRPr="0059203C">
        <w:rPr>
          <w:rFonts w:ascii="Arial" w:hAnsi="Arial" w:cs="Arial"/>
          <w:sz w:val="24"/>
          <w:szCs w:val="24"/>
        </w:rPr>
        <w:t>, ai sensi dell’art. 1 co. 17 della Legge 190/2012;</w:t>
      </w:r>
    </w:p>
    <w:p w14:paraId="4CC91100" w14:textId="42273043" w:rsidR="009B27A2" w:rsidRPr="00CC4085" w:rsidRDefault="009B27A2" w:rsidP="0059203C">
      <w:pPr>
        <w:pStyle w:val="Paragrafoelenco"/>
        <w:numPr>
          <w:ilvl w:val="0"/>
          <w:numId w:val="39"/>
        </w:numPr>
        <w:spacing w:line="360" w:lineRule="auto"/>
        <w:jc w:val="both"/>
        <w:rPr>
          <w:rFonts w:ascii="Arial" w:hAnsi="Arial" w:cs="Arial"/>
          <w:sz w:val="24"/>
          <w:szCs w:val="24"/>
        </w:rPr>
      </w:pPr>
      <w:r w:rsidRPr="00CC4085">
        <w:rPr>
          <w:rFonts w:ascii="Arial" w:hAnsi="Arial" w:cs="Arial"/>
          <w:sz w:val="24"/>
          <w:szCs w:val="24"/>
        </w:rPr>
        <w:t xml:space="preserve">violazione degli obblighi previsti dal DPR 16/04/2013, n. 62, contenente “Regolamento recante codice di comportamento dei dipendenti pubblici, a norma dell'articolo 54 del decreto legislativo 30 marzo 2001, n. 165” e dal Codice </w:t>
      </w:r>
      <w:r w:rsidR="007537D6" w:rsidRPr="00CC4085">
        <w:rPr>
          <w:rFonts w:ascii="Arial" w:hAnsi="Arial" w:cs="Arial"/>
          <w:sz w:val="24"/>
          <w:szCs w:val="24"/>
        </w:rPr>
        <w:t xml:space="preserve">Etico e </w:t>
      </w:r>
      <w:r w:rsidRPr="00CC4085">
        <w:rPr>
          <w:rFonts w:ascii="Arial" w:hAnsi="Arial" w:cs="Arial"/>
          <w:sz w:val="24"/>
          <w:szCs w:val="24"/>
        </w:rPr>
        <w:t xml:space="preserve">di comportamento adottato dall’Università ed emanato con Decreto Rettorale n. </w:t>
      </w:r>
      <w:r w:rsidR="007537D6" w:rsidRPr="00CC4085">
        <w:rPr>
          <w:rFonts w:ascii="Arial" w:hAnsi="Arial" w:cs="Arial"/>
          <w:sz w:val="24"/>
          <w:szCs w:val="24"/>
        </w:rPr>
        <w:t>3430/2022 Prot. n. 0107441 del 28/11/2022</w:t>
      </w:r>
      <w:r w:rsidR="00892A3D" w:rsidRPr="00CC4085">
        <w:rPr>
          <w:rFonts w:ascii="Arial" w:hAnsi="Arial" w:cs="Arial"/>
          <w:sz w:val="24"/>
          <w:szCs w:val="24"/>
        </w:rPr>
        <w:t>;</w:t>
      </w:r>
    </w:p>
    <w:p w14:paraId="589E05CA" w14:textId="5CBE38BA" w:rsidR="009B27A2" w:rsidRPr="0059203C" w:rsidRDefault="009B27A2" w:rsidP="0059203C">
      <w:pPr>
        <w:pStyle w:val="Paragrafoelenco"/>
        <w:numPr>
          <w:ilvl w:val="0"/>
          <w:numId w:val="39"/>
        </w:numPr>
        <w:spacing w:line="360" w:lineRule="auto"/>
        <w:jc w:val="both"/>
        <w:rPr>
          <w:rFonts w:ascii="Arial" w:hAnsi="Arial" w:cs="Arial"/>
          <w:sz w:val="24"/>
          <w:szCs w:val="24"/>
        </w:rPr>
      </w:pPr>
      <w:r w:rsidRPr="0059203C">
        <w:rPr>
          <w:rFonts w:ascii="Arial" w:hAnsi="Arial" w:cs="Arial"/>
          <w:sz w:val="24"/>
          <w:szCs w:val="24"/>
        </w:rPr>
        <w:t>superamento, accertato dal RUP, del 20% previsto per l’applicazione delle penali sul valore del contratto;</w:t>
      </w:r>
    </w:p>
    <w:p w14:paraId="4150F997" w14:textId="2ED44200" w:rsidR="009B27A2" w:rsidRPr="0059203C" w:rsidRDefault="009B27A2" w:rsidP="0059203C">
      <w:pPr>
        <w:pStyle w:val="Paragrafoelenco"/>
        <w:numPr>
          <w:ilvl w:val="0"/>
          <w:numId w:val="39"/>
        </w:numPr>
        <w:spacing w:line="360" w:lineRule="auto"/>
        <w:jc w:val="both"/>
        <w:rPr>
          <w:rFonts w:ascii="Arial" w:hAnsi="Arial" w:cs="Arial"/>
          <w:sz w:val="24"/>
          <w:szCs w:val="24"/>
        </w:rPr>
      </w:pPr>
      <w:r w:rsidRPr="0059203C">
        <w:rPr>
          <w:rFonts w:ascii="Arial" w:hAnsi="Arial" w:cs="Arial"/>
          <w:sz w:val="24"/>
          <w:szCs w:val="24"/>
        </w:rPr>
        <w:t>cessione del contratto, da parte dell’</w:t>
      </w:r>
      <w:r w:rsidR="00182588">
        <w:rPr>
          <w:rFonts w:ascii="Arial" w:hAnsi="Arial" w:cs="Arial"/>
          <w:sz w:val="24"/>
          <w:szCs w:val="24"/>
        </w:rPr>
        <w:t>affidatario</w:t>
      </w:r>
      <w:r w:rsidR="001F4962">
        <w:rPr>
          <w:rFonts w:ascii="Arial" w:hAnsi="Arial" w:cs="Arial"/>
          <w:sz w:val="24"/>
          <w:szCs w:val="24"/>
        </w:rPr>
        <w:t xml:space="preserve">, </w:t>
      </w:r>
      <w:r w:rsidRPr="0059203C">
        <w:rPr>
          <w:rFonts w:ascii="Arial" w:hAnsi="Arial" w:cs="Arial"/>
          <w:sz w:val="24"/>
          <w:szCs w:val="24"/>
        </w:rPr>
        <w:t>al di fuori dei casi di cui all’art. 120, comma 1, lett. d) del Codice;</w:t>
      </w:r>
    </w:p>
    <w:p w14:paraId="5A83DC36" w14:textId="00D4E3E7" w:rsidR="009B27A2" w:rsidRPr="0059203C" w:rsidRDefault="009B27A2" w:rsidP="0059203C">
      <w:pPr>
        <w:pStyle w:val="Paragrafoelenco"/>
        <w:numPr>
          <w:ilvl w:val="0"/>
          <w:numId w:val="39"/>
        </w:numPr>
        <w:spacing w:line="360" w:lineRule="auto"/>
        <w:jc w:val="both"/>
        <w:rPr>
          <w:rFonts w:ascii="Arial" w:hAnsi="Arial" w:cs="Arial"/>
          <w:sz w:val="24"/>
          <w:szCs w:val="24"/>
        </w:rPr>
      </w:pPr>
      <w:r w:rsidRPr="0059203C">
        <w:rPr>
          <w:rFonts w:ascii="Arial" w:hAnsi="Arial" w:cs="Arial"/>
          <w:sz w:val="24"/>
          <w:szCs w:val="24"/>
        </w:rPr>
        <w:t xml:space="preserve">manifesta incapacità o inidoneità, anche solo legale, nell’esecuzione delle prestazioni; </w:t>
      </w:r>
    </w:p>
    <w:p w14:paraId="0FA3F2F7" w14:textId="0B5C1437" w:rsidR="009B27A2" w:rsidRPr="0059203C" w:rsidRDefault="009B27A2" w:rsidP="0059203C">
      <w:pPr>
        <w:pStyle w:val="Paragrafoelenco"/>
        <w:numPr>
          <w:ilvl w:val="0"/>
          <w:numId w:val="39"/>
        </w:numPr>
        <w:spacing w:line="360" w:lineRule="auto"/>
        <w:jc w:val="both"/>
        <w:rPr>
          <w:rFonts w:ascii="Arial" w:hAnsi="Arial" w:cs="Arial"/>
          <w:sz w:val="24"/>
          <w:szCs w:val="24"/>
        </w:rPr>
      </w:pPr>
      <w:r w:rsidRPr="0059203C">
        <w:rPr>
          <w:rFonts w:ascii="Arial" w:hAnsi="Arial" w:cs="Arial"/>
          <w:sz w:val="24"/>
          <w:szCs w:val="24"/>
        </w:rPr>
        <w:t>inadempienza accertata, da parte dell’</w:t>
      </w:r>
      <w:r w:rsidR="00182588">
        <w:rPr>
          <w:rFonts w:ascii="Arial" w:hAnsi="Arial" w:cs="Arial"/>
          <w:sz w:val="24"/>
          <w:szCs w:val="24"/>
        </w:rPr>
        <w:t>affidatario</w:t>
      </w:r>
      <w:r w:rsidRPr="0059203C">
        <w:rPr>
          <w:rFonts w:ascii="Arial" w:hAnsi="Arial" w:cs="Arial"/>
          <w:sz w:val="24"/>
          <w:szCs w:val="24"/>
        </w:rPr>
        <w:t>, alle norme di legge sulla tracciabilità dei flussi finanziari, ai sensi dell’art. 3, comma 9-bis, della Legge n. 136/2010 e ss.mm. e ii.;</w:t>
      </w:r>
    </w:p>
    <w:p w14:paraId="1FAC9E10" w14:textId="61FC7F3D" w:rsidR="009B27A2" w:rsidRPr="0059203C" w:rsidRDefault="009B27A2" w:rsidP="0059203C">
      <w:pPr>
        <w:pStyle w:val="Paragrafoelenco"/>
        <w:numPr>
          <w:ilvl w:val="0"/>
          <w:numId w:val="39"/>
        </w:numPr>
        <w:spacing w:line="360" w:lineRule="auto"/>
        <w:jc w:val="both"/>
        <w:rPr>
          <w:rFonts w:ascii="Arial" w:hAnsi="Arial" w:cs="Arial"/>
          <w:sz w:val="24"/>
          <w:szCs w:val="24"/>
        </w:rPr>
      </w:pPr>
      <w:r w:rsidRPr="0059203C">
        <w:rPr>
          <w:rFonts w:ascii="Arial" w:hAnsi="Arial" w:cs="Arial"/>
          <w:sz w:val="24"/>
          <w:szCs w:val="24"/>
        </w:rPr>
        <w:t>inadempienza accertata, da parte dell’</w:t>
      </w:r>
      <w:r w:rsidR="00182588">
        <w:rPr>
          <w:rFonts w:ascii="Arial" w:hAnsi="Arial" w:cs="Arial"/>
          <w:sz w:val="24"/>
          <w:szCs w:val="24"/>
        </w:rPr>
        <w:t>affidatario</w:t>
      </w:r>
      <w:r w:rsidRPr="0059203C">
        <w:rPr>
          <w:rFonts w:ascii="Arial" w:hAnsi="Arial" w:cs="Arial"/>
          <w:sz w:val="24"/>
          <w:szCs w:val="24"/>
        </w:rPr>
        <w:t>, alle norme di legge sulla prevenzione degli infortuni, la sicurezza sul lavoro e le assicurazioni obbligatorie del personale nell’esecuzione delle attività previste dal contratto;</w:t>
      </w:r>
    </w:p>
    <w:p w14:paraId="3C38855C" w14:textId="4546BF4E" w:rsidR="009B27A2" w:rsidRPr="0059203C" w:rsidRDefault="009B27A2" w:rsidP="0059203C">
      <w:pPr>
        <w:pStyle w:val="Paragrafoelenco"/>
        <w:numPr>
          <w:ilvl w:val="0"/>
          <w:numId w:val="39"/>
        </w:numPr>
        <w:spacing w:line="360" w:lineRule="auto"/>
        <w:jc w:val="both"/>
        <w:rPr>
          <w:rFonts w:ascii="Arial" w:hAnsi="Arial" w:cs="Arial"/>
          <w:sz w:val="24"/>
          <w:szCs w:val="24"/>
        </w:rPr>
      </w:pPr>
      <w:r w:rsidRPr="0059203C">
        <w:rPr>
          <w:rFonts w:ascii="Arial" w:hAnsi="Arial" w:cs="Arial"/>
          <w:sz w:val="24"/>
          <w:szCs w:val="24"/>
        </w:rPr>
        <w:t>mancato rispetto dei termini e delle condizioni economiche nel contratto che hanno determinato l’aggiudicazione dell’</w:t>
      </w:r>
      <w:r w:rsidR="001F4962">
        <w:rPr>
          <w:rFonts w:ascii="Arial" w:hAnsi="Arial" w:cs="Arial"/>
          <w:sz w:val="24"/>
          <w:szCs w:val="24"/>
        </w:rPr>
        <w:t>a</w:t>
      </w:r>
      <w:r w:rsidRPr="0059203C">
        <w:rPr>
          <w:rFonts w:ascii="Arial" w:hAnsi="Arial" w:cs="Arial"/>
          <w:sz w:val="24"/>
          <w:szCs w:val="24"/>
        </w:rPr>
        <w:t xml:space="preserve">ppalto; </w:t>
      </w:r>
    </w:p>
    <w:p w14:paraId="5F60E114" w14:textId="2F41179C" w:rsidR="009B27A2" w:rsidRPr="0059203C" w:rsidRDefault="009B27A2" w:rsidP="0059203C">
      <w:pPr>
        <w:pStyle w:val="Paragrafoelenco"/>
        <w:numPr>
          <w:ilvl w:val="0"/>
          <w:numId w:val="39"/>
        </w:numPr>
        <w:spacing w:line="360" w:lineRule="auto"/>
        <w:jc w:val="both"/>
        <w:rPr>
          <w:rFonts w:ascii="Arial" w:hAnsi="Arial" w:cs="Arial"/>
          <w:sz w:val="24"/>
          <w:szCs w:val="24"/>
        </w:rPr>
      </w:pPr>
      <w:r w:rsidRPr="0059203C">
        <w:rPr>
          <w:rFonts w:ascii="Arial" w:hAnsi="Arial" w:cs="Arial"/>
          <w:sz w:val="24"/>
          <w:szCs w:val="24"/>
        </w:rPr>
        <w:t>quando risulti accertato il mancato rispetto delle ingiunzioni o diffide fatte, nei termini imposti;</w:t>
      </w:r>
    </w:p>
    <w:p w14:paraId="22A7A11F" w14:textId="032CCD37" w:rsidR="009B27A2" w:rsidRPr="0059203C" w:rsidRDefault="009B27A2" w:rsidP="0059203C">
      <w:pPr>
        <w:pStyle w:val="Paragrafoelenco"/>
        <w:numPr>
          <w:ilvl w:val="0"/>
          <w:numId w:val="39"/>
        </w:numPr>
        <w:spacing w:line="360" w:lineRule="auto"/>
        <w:jc w:val="both"/>
        <w:rPr>
          <w:rFonts w:ascii="Arial" w:hAnsi="Arial" w:cs="Arial"/>
          <w:sz w:val="24"/>
          <w:szCs w:val="24"/>
        </w:rPr>
      </w:pPr>
      <w:r w:rsidRPr="0059203C">
        <w:rPr>
          <w:rFonts w:ascii="Arial" w:hAnsi="Arial" w:cs="Arial"/>
          <w:sz w:val="24"/>
          <w:szCs w:val="24"/>
        </w:rPr>
        <w:t>subappalto non autorizzato;</w:t>
      </w:r>
    </w:p>
    <w:p w14:paraId="13DCE879" w14:textId="24D3AAF6" w:rsidR="009B27A2" w:rsidRPr="0059203C" w:rsidRDefault="009B27A2" w:rsidP="0059203C">
      <w:pPr>
        <w:pStyle w:val="Paragrafoelenco"/>
        <w:numPr>
          <w:ilvl w:val="0"/>
          <w:numId w:val="39"/>
        </w:numPr>
        <w:spacing w:line="360" w:lineRule="auto"/>
        <w:jc w:val="both"/>
        <w:rPr>
          <w:rFonts w:ascii="Arial" w:hAnsi="Arial" w:cs="Arial"/>
          <w:sz w:val="24"/>
          <w:szCs w:val="24"/>
        </w:rPr>
      </w:pPr>
      <w:r w:rsidRPr="0059203C">
        <w:rPr>
          <w:rFonts w:ascii="Arial" w:hAnsi="Arial" w:cs="Arial"/>
          <w:sz w:val="24"/>
          <w:szCs w:val="24"/>
        </w:rPr>
        <w:t>cessione del credito, anche parziale, senza previa autorizzazione scritta dell</w:t>
      </w:r>
      <w:r w:rsidR="00535F10">
        <w:rPr>
          <w:rFonts w:ascii="Arial" w:hAnsi="Arial" w:cs="Arial"/>
          <w:sz w:val="24"/>
          <w:szCs w:val="24"/>
        </w:rPr>
        <w:t>a stazione appaltante</w:t>
      </w:r>
      <w:r w:rsidRPr="0059203C">
        <w:rPr>
          <w:rFonts w:ascii="Arial" w:hAnsi="Arial" w:cs="Arial"/>
          <w:sz w:val="24"/>
          <w:szCs w:val="24"/>
        </w:rPr>
        <w:t>;</w:t>
      </w:r>
    </w:p>
    <w:p w14:paraId="51CB4FEF" w14:textId="7BA331C9" w:rsidR="009B27A2" w:rsidRPr="0059203C" w:rsidRDefault="009B27A2" w:rsidP="0059203C">
      <w:pPr>
        <w:pStyle w:val="Paragrafoelenco"/>
        <w:numPr>
          <w:ilvl w:val="0"/>
          <w:numId w:val="39"/>
        </w:numPr>
        <w:spacing w:line="360" w:lineRule="auto"/>
        <w:jc w:val="both"/>
        <w:rPr>
          <w:rFonts w:ascii="Arial" w:hAnsi="Arial" w:cs="Arial"/>
          <w:sz w:val="24"/>
          <w:szCs w:val="24"/>
        </w:rPr>
      </w:pPr>
      <w:r w:rsidRPr="0059203C">
        <w:rPr>
          <w:rFonts w:ascii="Arial" w:hAnsi="Arial" w:cs="Arial"/>
          <w:sz w:val="24"/>
          <w:szCs w:val="24"/>
        </w:rPr>
        <w:t>in tutti gli altri casi espressamente previsti nel testo del presente Capitolato, anche se non richiamati nel presente articolo.</w:t>
      </w:r>
    </w:p>
    <w:p w14:paraId="7FC662FB" w14:textId="54445AAF" w:rsidR="009B27A2" w:rsidRPr="00DF794A" w:rsidRDefault="009B27A2" w:rsidP="00DF794A">
      <w:pPr>
        <w:spacing w:line="360" w:lineRule="auto"/>
        <w:jc w:val="both"/>
        <w:rPr>
          <w:rFonts w:ascii="Arial" w:hAnsi="Arial" w:cs="Arial"/>
          <w:sz w:val="24"/>
          <w:szCs w:val="24"/>
        </w:rPr>
      </w:pPr>
      <w:r w:rsidRPr="00DF794A">
        <w:rPr>
          <w:rFonts w:ascii="Arial" w:hAnsi="Arial" w:cs="Arial"/>
          <w:sz w:val="24"/>
          <w:szCs w:val="24"/>
        </w:rPr>
        <w:t>La risoluzione del contratto sarà comunicata all’</w:t>
      </w:r>
      <w:r w:rsidR="00182588">
        <w:rPr>
          <w:rFonts w:ascii="Arial" w:hAnsi="Arial" w:cs="Arial"/>
          <w:sz w:val="24"/>
          <w:szCs w:val="24"/>
        </w:rPr>
        <w:t>affidatario</w:t>
      </w:r>
      <w:r w:rsidRPr="00DF794A">
        <w:rPr>
          <w:rFonts w:ascii="Arial" w:hAnsi="Arial" w:cs="Arial"/>
          <w:sz w:val="24"/>
          <w:szCs w:val="24"/>
        </w:rPr>
        <w:t xml:space="preserve"> dal RUP a mezzo PEC ed avrà effetto, senza obbligo preventivo di diffida da parte dell</w:t>
      </w:r>
      <w:r w:rsidR="0059203C">
        <w:rPr>
          <w:rFonts w:ascii="Arial" w:hAnsi="Arial" w:cs="Arial"/>
          <w:sz w:val="24"/>
          <w:szCs w:val="24"/>
        </w:rPr>
        <w:t>a stazione appaltante</w:t>
      </w:r>
      <w:r w:rsidRPr="00DF794A">
        <w:rPr>
          <w:rFonts w:ascii="Arial" w:hAnsi="Arial" w:cs="Arial"/>
          <w:sz w:val="24"/>
          <w:szCs w:val="24"/>
        </w:rPr>
        <w:t>, a far data dal ricevimento della stessa.</w:t>
      </w:r>
    </w:p>
    <w:p w14:paraId="78D02B3F" w14:textId="0A1DD21E" w:rsidR="009B27A2" w:rsidRPr="00DF794A" w:rsidRDefault="009B27A2" w:rsidP="00DF794A">
      <w:pPr>
        <w:spacing w:line="360" w:lineRule="auto"/>
        <w:jc w:val="both"/>
        <w:rPr>
          <w:rFonts w:ascii="Arial" w:hAnsi="Arial" w:cs="Arial"/>
          <w:sz w:val="24"/>
          <w:szCs w:val="24"/>
        </w:rPr>
      </w:pPr>
      <w:r w:rsidRPr="00DF794A">
        <w:rPr>
          <w:rFonts w:ascii="Arial" w:hAnsi="Arial" w:cs="Arial"/>
          <w:sz w:val="24"/>
          <w:szCs w:val="24"/>
        </w:rPr>
        <w:lastRenderedPageBreak/>
        <w:t xml:space="preserve">Per eventuali inadempienze non esplicitamente indicate fra quelle in elenco, ma tali da compromettere il rispetto dei contenuti dell’appalto o ritenute rilevanti per la specificità delle prestazioni e comunque nel caso di mancata reintegrazione della garanzia definitiva, per l’ipotesi di parziale utilizzo, saranno contestate, </w:t>
      </w:r>
      <w:r w:rsidR="009A1A71">
        <w:rPr>
          <w:rFonts w:ascii="Arial" w:hAnsi="Arial" w:cs="Arial"/>
          <w:sz w:val="24"/>
          <w:szCs w:val="24"/>
        </w:rPr>
        <w:t xml:space="preserve">avviando </w:t>
      </w:r>
      <w:r w:rsidRPr="00DF794A">
        <w:rPr>
          <w:rFonts w:ascii="Arial" w:hAnsi="Arial" w:cs="Arial"/>
          <w:sz w:val="24"/>
          <w:szCs w:val="24"/>
        </w:rPr>
        <w:t xml:space="preserve">in contraddittorio il procedimento disciplinato dall’art. 10 dell’allegato II.14 al </w:t>
      </w:r>
      <w:r w:rsidR="001F4962">
        <w:rPr>
          <w:rFonts w:ascii="Arial" w:hAnsi="Arial" w:cs="Arial"/>
          <w:sz w:val="24"/>
          <w:szCs w:val="24"/>
        </w:rPr>
        <w:t>C</w:t>
      </w:r>
      <w:r w:rsidRPr="00DF794A">
        <w:rPr>
          <w:rFonts w:ascii="Arial" w:hAnsi="Arial" w:cs="Arial"/>
          <w:sz w:val="24"/>
          <w:szCs w:val="24"/>
        </w:rPr>
        <w:t xml:space="preserve">odice. All’esito del procedimento, la stazione appaltante, su proposta del </w:t>
      </w:r>
      <w:r w:rsidR="00905CD6">
        <w:rPr>
          <w:rFonts w:ascii="Arial" w:hAnsi="Arial" w:cs="Arial"/>
          <w:sz w:val="24"/>
          <w:szCs w:val="24"/>
        </w:rPr>
        <w:t>RUP</w:t>
      </w:r>
      <w:r w:rsidRPr="00DF794A">
        <w:rPr>
          <w:rFonts w:ascii="Arial" w:hAnsi="Arial" w:cs="Arial"/>
          <w:sz w:val="24"/>
          <w:szCs w:val="24"/>
        </w:rPr>
        <w:t>, dichiara risolto il contratto con atto scritto comunicato all’</w:t>
      </w:r>
      <w:r w:rsidR="00182588">
        <w:rPr>
          <w:rFonts w:ascii="Arial" w:hAnsi="Arial" w:cs="Arial"/>
          <w:sz w:val="24"/>
          <w:szCs w:val="24"/>
        </w:rPr>
        <w:t>affidatario</w:t>
      </w:r>
      <w:r w:rsidRPr="00DF794A">
        <w:rPr>
          <w:rFonts w:ascii="Arial" w:hAnsi="Arial" w:cs="Arial"/>
          <w:sz w:val="24"/>
          <w:szCs w:val="24"/>
        </w:rPr>
        <w:t>.</w:t>
      </w:r>
    </w:p>
    <w:p w14:paraId="6517F7A9" w14:textId="74EF88CA" w:rsidR="009B27A2" w:rsidRPr="00DF794A" w:rsidRDefault="009B27A2" w:rsidP="00DF794A">
      <w:pPr>
        <w:spacing w:line="360" w:lineRule="auto"/>
        <w:jc w:val="both"/>
        <w:rPr>
          <w:rFonts w:ascii="Arial" w:hAnsi="Arial" w:cs="Arial"/>
          <w:sz w:val="24"/>
          <w:szCs w:val="24"/>
        </w:rPr>
      </w:pPr>
      <w:r w:rsidRPr="00DF794A">
        <w:rPr>
          <w:rFonts w:ascii="Arial" w:hAnsi="Arial" w:cs="Arial"/>
          <w:sz w:val="24"/>
          <w:szCs w:val="24"/>
        </w:rPr>
        <w:t>Qualora l’esecuzione delle prestazioni, al di fuori di quanto sopra previsto, ritardi per negligenza dell’</w:t>
      </w:r>
      <w:r w:rsidR="00182588">
        <w:rPr>
          <w:rFonts w:ascii="Arial" w:hAnsi="Arial" w:cs="Arial"/>
          <w:sz w:val="24"/>
          <w:szCs w:val="24"/>
        </w:rPr>
        <w:t>affidatario</w:t>
      </w:r>
      <w:r w:rsidRPr="00DF794A">
        <w:rPr>
          <w:rFonts w:ascii="Arial" w:hAnsi="Arial" w:cs="Arial"/>
          <w:sz w:val="24"/>
          <w:szCs w:val="24"/>
        </w:rPr>
        <w:t xml:space="preserve">, il RUP o il </w:t>
      </w:r>
      <w:r w:rsidR="001F4962">
        <w:rPr>
          <w:rFonts w:ascii="Arial" w:hAnsi="Arial" w:cs="Arial"/>
          <w:sz w:val="24"/>
          <w:szCs w:val="24"/>
        </w:rPr>
        <w:t>D</w:t>
      </w:r>
      <w:r w:rsidRPr="00DF794A">
        <w:rPr>
          <w:rFonts w:ascii="Arial" w:hAnsi="Arial" w:cs="Arial"/>
          <w:sz w:val="24"/>
          <w:szCs w:val="24"/>
        </w:rPr>
        <w:t xml:space="preserve">irettore dell’esecuzione </w:t>
      </w:r>
      <w:r w:rsidR="009A1A71" w:rsidRPr="009A1A71">
        <w:rPr>
          <w:rFonts w:ascii="Arial" w:hAnsi="Arial" w:cs="Arial"/>
          <w:i/>
          <w:sz w:val="24"/>
          <w:szCs w:val="24"/>
        </w:rPr>
        <w:t>[</w:t>
      </w:r>
      <w:r w:rsidRPr="009A1A71">
        <w:rPr>
          <w:rFonts w:ascii="Arial" w:hAnsi="Arial" w:cs="Arial"/>
          <w:i/>
          <w:sz w:val="24"/>
          <w:szCs w:val="24"/>
        </w:rPr>
        <w:t>se nominato</w:t>
      </w:r>
      <w:r w:rsidR="009A1A71" w:rsidRPr="009A1A71">
        <w:rPr>
          <w:rFonts w:ascii="Arial" w:hAnsi="Arial" w:cs="Arial"/>
          <w:i/>
          <w:sz w:val="24"/>
          <w:szCs w:val="24"/>
        </w:rPr>
        <w:t>]</w:t>
      </w:r>
      <w:r w:rsidRPr="00DF794A">
        <w:rPr>
          <w:rFonts w:ascii="Arial" w:hAnsi="Arial" w:cs="Arial"/>
          <w:sz w:val="24"/>
          <w:szCs w:val="24"/>
        </w:rPr>
        <w:t xml:space="preserve"> assegna un termine, non inferiore a dieci giorni salvo i casi di urgenza, entro il quale eseguire le prestazioni. Scaduto il termine assegnato e redatto processo verbale in contraddittorio con l’</w:t>
      </w:r>
      <w:r w:rsidR="00182588">
        <w:rPr>
          <w:rFonts w:ascii="Arial" w:hAnsi="Arial" w:cs="Arial"/>
          <w:sz w:val="24"/>
          <w:szCs w:val="24"/>
        </w:rPr>
        <w:t>affidatario</w:t>
      </w:r>
      <w:r w:rsidRPr="00DF794A">
        <w:rPr>
          <w:rFonts w:ascii="Arial" w:hAnsi="Arial" w:cs="Arial"/>
          <w:sz w:val="24"/>
          <w:szCs w:val="24"/>
        </w:rPr>
        <w:t>, qualora l’inadempimento permanga, si procede alla risoluzione del contratto, con atto scritto comunicato all’</w:t>
      </w:r>
      <w:r w:rsidR="00182588">
        <w:rPr>
          <w:rFonts w:ascii="Arial" w:hAnsi="Arial" w:cs="Arial"/>
          <w:sz w:val="24"/>
          <w:szCs w:val="24"/>
        </w:rPr>
        <w:t>affidatario</w:t>
      </w:r>
      <w:r w:rsidRPr="00DF794A">
        <w:rPr>
          <w:rFonts w:ascii="Arial" w:hAnsi="Arial" w:cs="Arial"/>
          <w:sz w:val="24"/>
          <w:szCs w:val="24"/>
        </w:rPr>
        <w:t xml:space="preserve"> stesso</w:t>
      </w:r>
      <w:r w:rsidR="001F4962">
        <w:rPr>
          <w:rFonts w:ascii="Arial" w:hAnsi="Arial" w:cs="Arial"/>
          <w:sz w:val="24"/>
          <w:szCs w:val="24"/>
        </w:rPr>
        <w:t>,</w:t>
      </w:r>
      <w:r w:rsidRPr="00DF794A">
        <w:rPr>
          <w:rFonts w:ascii="Arial" w:hAnsi="Arial" w:cs="Arial"/>
          <w:sz w:val="24"/>
          <w:szCs w:val="24"/>
        </w:rPr>
        <w:t xml:space="preserve"> fermo restando il pagamento delle penali.</w:t>
      </w:r>
    </w:p>
    <w:p w14:paraId="001B3173" w14:textId="2BE83FD7" w:rsidR="009B27A2" w:rsidRPr="00DF794A" w:rsidRDefault="009B27A2" w:rsidP="00DF794A">
      <w:pPr>
        <w:spacing w:line="360" w:lineRule="auto"/>
        <w:jc w:val="both"/>
        <w:rPr>
          <w:rFonts w:ascii="Arial" w:hAnsi="Arial" w:cs="Arial"/>
          <w:sz w:val="24"/>
          <w:szCs w:val="24"/>
        </w:rPr>
      </w:pPr>
      <w:r w:rsidRPr="00DF794A">
        <w:rPr>
          <w:rFonts w:ascii="Arial" w:hAnsi="Arial" w:cs="Arial"/>
          <w:sz w:val="24"/>
          <w:szCs w:val="24"/>
        </w:rPr>
        <w:t>Contestualmente alla risoluzione del contratto</w:t>
      </w:r>
      <w:r w:rsidR="0059203C">
        <w:rPr>
          <w:rFonts w:ascii="Arial" w:hAnsi="Arial" w:cs="Arial"/>
          <w:sz w:val="24"/>
          <w:szCs w:val="24"/>
        </w:rPr>
        <w:t xml:space="preserve"> la stazione appaltante</w:t>
      </w:r>
      <w:r w:rsidRPr="00DF794A">
        <w:rPr>
          <w:rFonts w:ascii="Arial" w:hAnsi="Arial" w:cs="Arial"/>
          <w:sz w:val="24"/>
          <w:szCs w:val="24"/>
        </w:rPr>
        <w:t xml:space="preserve"> procederà ai sensi dell’art. 117</w:t>
      </w:r>
      <w:r w:rsidR="00892A3D">
        <w:rPr>
          <w:rFonts w:ascii="Arial" w:hAnsi="Arial" w:cs="Arial"/>
          <w:sz w:val="24"/>
          <w:szCs w:val="24"/>
        </w:rPr>
        <w:t>,</w:t>
      </w:r>
      <w:r w:rsidRPr="00DF794A">
        <w:rPr>
          <w:rFonts w:ascii="Arial" w:hAnsi="Arial" w:cs="Arial"/>
          <w:sz w:val="24"/>
          <w:szCs w:val="24"/>
        </w:rPr>
        <w:t xml:space="preserve"> comma </w:t>
      </w:r>
      <w:r w:rsidR="001F4962">
        <w:rPr>
          <w:rFonts w:ascii="Arial" w:hAnsi="Arial" w:cs="Arial"/>
          <w:sz w:val="24"/>
          <w:szCs w:val="24"/>
        </w:rPr>
        <w:t>5</w:t>
      </w:r>
      <w:r w:rsidRPr="00DF794A">
        <w:rPr>
          <w:rFonts w:ascii="Arial" w:hAnsi="Arial" w:cs="Arial"/>
          <w:sz w:val="24"/>
          <w:szCs w:val="24"/>
        </w:rPr>
        <w:t xml:space="preserve"> del Codice. Nei casi di risoluzione del contratto o di esecuzione di ufficio, come pure in caso di fallimento dell’</w:t>
      </w:r>
      <w:r w:rsidR="00182588">
        <w:rPr>
          <w:rFonts w:ascii="Arial" w:hAnsi="Arial" w:cs="Arial"/>
          <w:sz w:val="24"/>
          <w:szCs w:val="24"/>
        </w:rPr>
        <w:t>affidatario</w:t>
      </w:r>
      <w:r w:rsidRPr="00DF794A">
        <w:rPr>
          <w:rFonts w:ascii="Arial" w:hAnsi="Arial" w:cs="Arial"/>
          <w:sz w:val="24"/>
          <w:szCs w:val="24"/>
        </w:rPr>
        <w:t>, i rapporti economici con questo o con il curatore sono definiti secondo la normativa vigente e ponendo a carico dell’</w:t>
      </w:r>
      <w:r w:rsidR="00182588">
        <w:rPr>
          <w:rFonts w:ascii="Arial" w:hAnsi="Arial" w:cs="Arial"/>
          <w:sz w:val="24"/>
          <w:szCs w:val="24"/>
        </w:rPr>
        <w:t>affidatario</w:t>
      </w:r>
      <w:r w:rsidRPr="00DF794A">
        <w:rPr>
          <w:rFonts w:ascii="Arial" w:hAnsi="Arial" w:cs="Arial"/>
          <w:sz w:val="24"/>
          <w:szCs w:val="24"/>
        </w:rPr>
        <w:t xml:space="preserve"> inadempiente gli eventuali maggiori oneri e/o danni derivanti.</w:t>
      </w:r>
    </w:p>
    <w:p w14:paraId="2E44CBD7" w14:textId="17FEE71D" w:rsidR="009B27A2" w:rsidRPr="00DF794A" w:rsidRDefault="009B27A2" w:rsidP="00DF794A">
      <w:pPr>
        <w:spacing w:line="360" w:lineRule="auto"/>
        <w:jc w:val="both"/>
        <w:rPr>
          <w:rFonts w:ascii="Arial" w:hAnsi="Arial" w:cs="Arial"/>
          <w:sz w:val="24"/>
          <w:szCs w:val="24"/>
        </w:rPr>
      </w:pPr>
      <w:r w:rsidRPr="00DF794A">
        <w:rPr>
          <w:rFonts w:ascii="Arial" w:hAnsi="Arial" w:cs="Arial"/>
          <w:sz w:val="24"/>
          <w:szCs w:val="24"/>
        </w:rPr>
        <w:t>In virtù de</w:t>
      </w:r>
      <w:r w:rsidR="00905CD6">
        <w:rPr>
          <w:rFonts w:ascii="Arial" w:hAnsi="Arial" w:cs="Arial"/>
          <w:sz w:val="24"/>
          <w:szCs w:val="24"/>
        </w:rPr>
        <w:t>i</w:t>
      </w:r>
      <w:r w:rsidRPr="00DF794A">
        <w:rPr>
          <w:rFonts w:ascii="Arial" w:hAnsi="Arial" w:cs="Arial"/>
          <w:sz w:val="24"/>
          <w:szCs w:val="24"/>
        </w:rPr>
        <w:t xml:space="preserve"> commi 5 e 6 dell’art. 122 del Codice, nel caso di risoluzione del contratto, l’</w:t>
      </w:r>
      <w:r w:rsidR="00182588">
        <w:rPr>
          <w:rFonts w:ascii="Arial" w:hAnsi="Arial" w:cs="Arial"/>
          <w:sz w:val="24"/>
          <w:szCs w:val="24"/>
        </w:rPr>
        <w:t>affidatario</w:t>
      </w:r>
      <w:r w:rsidRPr="00DF794A">
        <w:rPr>
          <w:rFonts w:ascii="Arial" w:hAnsi="Arial" w:cs="Arial"/>
          <w:sz w:val="24"/>
          <w:szCs w:val="24"/>
        </w:rPr>
        <w:t xml:space="preserve"> ha diritto solo al pagamento delle prestazioni regolarmente eseguite, previa decurtazione degli oneri aggiuntivi derivanti dallo scioglimento del contratto.</w:t>
      </w:r>
    </w:p>
    <w:p w14:paraId="40611102" w14:textId="26D2D12D" w:rsidR="009B27A2" w:rsidRPr="00DF794A" w:rsidRDefault="009B27A2" w:rsidP="00DF794A">
      <w:pPr>
        <w:spacing w:line="360" w:lineRule="auto"/>
        <w:jc w:val="both"/>
        <w:rPr>
          <w:rFonts w:ascii="Arial" w:hAnsi="Arial" w:cs="Arial"/>
          <w:sz w:val="24"/>
          <w:szCs w:val="24"/>
        </w:rPr>
      </w:pPr>
      <w:r w:rsidRPr="00DF794A">
        <w:rPr>
          <w:rFonts w:ascii="Arial" w:hAnsi="Arial" w:cs="Arial"/>
          <w:sz w:val="24"/>
          <w:szCs w:val="24"/>
        </w:rPr>
        <w:t xml:space="preserve">Per tutto quanto non espressamente previsto nel presente articolo, si applica </w:t>
      </w:r>
      <w:r w:rsidR="009A1A71">
        <w:rPr>
          <w:rFonts w:ascii="Arial" w:hAnsi="Arial" w:cs="Arial"/>
          <w:sz w:val="24"/>
          <w:szCs w:val="24"/>
        </w:rPr>
        <w:t xml:space="preserve">l’art. </w:t>
      </w:r>
      <w:r w:rsidRPr="00DF794A">
        <w:rPr>
          <w:rFonts w:ascii="Arial" w:hAnsi="Arial" w:cs="Arial"/>
          <w:sz w:val="24"/>
          <w:szCs w:val="24"/>
        </w:rPr>
        <w:t>122 del Codice.</w:t>
      </w:r>
    </w:p>
    <w:p w14:paraId="6DFD22BA" w14:textId="2DBE3722" w:rsidR="00D33964" w:rsidRPr="0086720F" w:rsidRDefault="00D33964" w:rsidP="00862CC3">
      <w:pPr>
        <w:keepNext/>
        <w:keepLines/>
        <w:spacing w:before="240" w:after="0" w:line="360" w:lineRule="auto"/>
        <w:ind w:right="-142"/>
        <w:jc w:val="both"/>
        <w:outlineLvl w:val="0"/>
        <w:rPr>
          <w:rFonts w:ascii="Arial" w:eastAsiaTheme="majorEastAsia" w:hAnsi="Arial" w:cs="Arial"/>
          <w:b/>
          <w:sz w:val="24"/>
          <w:szCs w:val="24"/>
        </w:rPr>
      </w:pPr>
      <w:bookmarkStart w:id="29" w:name="_Toc157080017"/>
      <w:bookmarkStart w:id="30" w:name="_Hlk151022427"/>
      <w:r w:rsidRPr="0086720F">
        <w:rPr>
          <w:rFonts w:ascii="Arial" w:eastAsiaTheme="majorEastAsia" w:hAnsi="Arial" w:cs="Arial"/>
          <w:b/>
          <w:sz w:val="24"/>
          <w:szCs w:val="24"/>
        </w:rPr>
        <w:t>Art. 20 –</w:t>
      </w:r>
      <w:r w:rsidR="00020B7B">
        <w:rPr>
          <w:rFonts w:ascii="Arial" w:eastAsiaTheme="majorEastAsia" w:hAnsi="Arial" w:cs="Arial"/>
          <w:b/>
          <w:sz w:val="24"/>
          <w:szCs w:val="24"/>
        </w:rPr>
        <w:t>R</w:t>
      </w:r>
      <w:r w:rsidRPr="0086720F">
        <w:rPr>
          <w:rFonts w:ascii="Arial" w:eastAsiaTheme="majorEastAsia" w:hAnsi="Arial" w:cs="Arial"/>
          <w:b/>
          <w:sz w:val="24"/>
          <w:szCs w:val="24"/>
        </w:rPr>
        <w:t>egolare esecuzione</w:t>
      </w:r>
      <w:bookmarkEnd w:id="29"/>
      <w:r w:rsidRPr="0086720F">
        <w:rPr>
          <w:rFonts w:ascii="Arial" w:eastAsiaTheme="majorEastAsia" w:hAnsi="Arial" w:cs="Arial"/>
          <w:b/>
          <w:sz w:val="24"/>
          <w:szCs w:val="24"/>
        </w:rPr>
        <w:t xml:space="preserve"> </w:t>
      </w:r>
    </w:p>
    <w:p w14:paraId="4B7618CF" w14:textId="70DBC6BC" w:rsidR="00D33964" w:rsidRPr="00CC4085" w:rsidRDefault="00CC4085" w:rsidP="00D33964">
      <w:pPr>
        <w:spacing w:line="360" w:lineRule="auto"/>
        <w:jc w:val="both"/>
      </w:pPr>
      <w:r w:rsidRPr="0079373A">
        <w:rPr>
          <w:rFonts w:ascii="Arial" w:hAnsi="Arial" w:cs="Arial"/>
          <w:color w:val="000000" w:themeColor="text1"/>
          <w:sz w:val="24"/>
          <w:szCs w:val="24"/>
        </w:rPr>
        <w:t>L</w:t>
      </w:r>
      <w:r w:rsidR="00E64E21" w:rsidRPr="0079373A">
        <w:rPr>
          <w:rFonts w:ascii="Arial" w:hAnsi="Arial" w:cs="Arial"/>
          <w:color w:val="000000" w:themeColor="text1"/>
          <w:sz w:val="24"/>
          <w:szCs w:val="24"/>
        </w:rPr>
        <w:t xml:space="preserve">a </w:t>
      </w:r>
      <w:r w:rsidR="00D33964" w:rsidRPr="0079373A">
        <w:rPr>
          <w:rFonts w:ascii="Arial" w:hAnsi="Arial" w:cs="Arial"/>
          <w:color w:val="000000" w:themeColor="text1"/>
          <w:sz w:val="24"/>
          <w:szCs w:val="24"/>
        </w:rPr>
        <w:t>stazione a</w:t>
      </w:r>
      <w:r w:rsidR="00D33964" w:rsidRPr="0086720F">
        <w:rPr>
          <w:rFonts w:ascii="Arial" w:hAnsi="Arial" w:cs="Arial"/>
          <w:color w:val="000000" w:themeColor="text1"/>
          <w:sz w:val="24"/>
          <w:szCs w:val="24"/>
        </w:rPr>
        <w:t xml:space="preserve">ppaltante, per il tramite del RUP, o </w:t>
      </w:r>
      <w:r>
        <w:rPr>
          <w:rFonts w:ascii="Arial" w:hAnsi="Arial" w:cs="Arial"/>
          <w:color w:val="000000" w:themeColor="text1"/>
          <w:sz w:val="24"/>
          <w:szCs w:val="24"/>
        </w:rPr>
        <w:t>[</w:t>
      </w:r>
      <w:r w:rsidR="00D33964" w:rsidRPr="00E64E21">
        <w:rPr>
          <w:rFonts w:ascii="Arial" w:hAnsi="Arial" w:cs="Arial"/>
          <w:i/>
          <w:color w:val="000000" w:themeColor="text1"/>
          <w:sz w:val="24"/>
          <w:szCs w:val="24"/>
        </w:rPr>
        <w:t>se nominato</w:t>
      </w:r>
      <w:r>
        <w:rPr>
          <w:rFonts w:ascii="Arial" w:hAnsi="Arial" w:cs="Arial"/>
          <w:i/>
          <w:color w:val="000000" w:themeColor="text1"/>
          <w:sz w:val="24"/>
          <w:szCs w:val="24"/>
        </w:rPr>
        <w:t>]</w:t>
      </w:r>
      <w:r w:rsidR="00D33964" w:rsidRPr="0086720F">
        <w:rPr>
          <w:rFonts w:ascii="Arial" w:hAnsi="Arial" w:cs="Arial"/>
          <w:color w:val="000000" w:themeColor="text1"/>
          <w:sz w:val="24"/>
          <w:szCs w:val="24"/>
        </w:rPr>
        <w:t xml:space="preserve"> il Direttore dell’esecuzione emette il certificato di regolare esecuzione</w:t>
      </w:r>
      <w:r>
        <w:rPr>
          <w:rFonts w:ascii="Arial" w:hAnsi="Arial" w:cs="Arial"/>
          <w:color w:val="000000" w:themeColor="text1"/>
          <w:sz w:val="24"/>
          <w:szCs w:val="24"/>
        </w:rPr>
        <w:t xml:space="preserve"> entro… </w:t>
      </w:r>
    </w:p>
    <w:p w14:paraId="589FAC67" w14:textId="1B744073" w:rsidR="00E64E21" w:rsidRPr="00E64E21" w:rsidRDefault="00E64E21" w:rsidP="00D33964">
      <w:pPr>
        <w:spacing w:line="360" w:lineRule="auto"/>
        <w:jc w:val="both"/>
        <w:rPr>
          <w:rFonts w:ascii="Arial" w:hAnsi="Arial" w:cs="Arial"/>
          <w:color w:val="000000" w:themeColor="text1"/>
          <w:sz w:val="24"/>
          <w:szCs w:val="24"/>
        </w:rPr>
      </w:pPr>
      <w:r w:rsidRPr="00E64E21">
        <w:rPr>
          <w:rFonts w:ascii="Arial" w:hAnsi="Arial" w:cs="Arial"/>
          <w:i/>
          <w:color w:val="000000" w:themeColor="text1"/>
          <w:sz w:val="24"/>
          <w:szCs w:val="24"/>
        </w:rPr>
        <w:t>[Nel caso in cui sia nominato il DEC]</w:t>
      </w:r>
      <w:r>
        <w:rPr>
          <w:rFonts w:ascii="Arial" w:hAnsi="Arial" w:cs="Arial"/>
          <w:i/>
          <w:color w:val="000000" w:themeColor="text1"/>
          <w:sz w:val="24"/>
          <w:szCs w:val="24"/>
        </w:rPr>
        <w:t xml:space="preserve"> </w:t>
      </w:r>
      <w:r>
        <w:rPr>
          <w:rFonts w:ascii="Arial" w:hAnsi="Arial" w:cs="Arial"/>
          <w:color w:val="000000" w:themeColor="text1"/>
          <w:sz w:val="24"/>
          <w:szCs w:val="24"/>
        </w:rPr>
        <w:t>Il certificato è trasmesso al RUP, che ne prende atto e ne conferma la completezza.</w:t>
      </w:r>
    </w:p>
    <w:p w14:paraId="5FBEE5A9" w14:textId="4A69F273" w:rsidR="00D33964" w:rsidRPr="0086720F" w:rsidRDefault="00D33964" w:rsidP="00E64E21">
      <w:pPr>
        <w:spacing w:line="360" w:lineRule="auto"/>
        <w:jc w:val="both"/>
        <w:rPr>
          <w:rFonts w:ascii="Arial" w:hAnsi="Arial" w:cs="Arial"/>
          <w:color w:val="000000" w:themeColor="text1"/>
          <w:sz w:val="24"/>
          <w:szCs w:val="24"/>
        </w:rPr>
      </w:pPr>
      <w:r>
        <w:rPr>
          <w:rFonts w:ascii="Arial" w:hAnsi="Arial" w:cs="Arial"/>
          <w:color w:val="000000" w:themeColor="text1"/>
          <w:sz w:val="24"/>
          <w:szCs w:val="24"/>
        </w:rPr>
        <w:t xml:space="preserve">A </w:t>
      </w:r>
      <w:r w:rsidRPr="0086720F">
        <w:rPr>
          <w:rFonts w:ascii="Arial" w:hAnsi="Arial" w:cs="Arial"/>
          <w:color w:val="000000" w:themeColor="text1"/>
          <w:sz w:val="24"/>
          <w:szCs w:val="24"/>
        </w:rPr>
        <w:t xml:space="preserve">seguito dell’emissione del certificato di regolare esecuzione si procede al pagamento della rata di saldo e </w:t>
      </w:r>
      <w:r w:rsidR="00CC4085">
        <w:rPr>
          <w:rFonts w:ascii="Arial" w:hAnsi="Arial" w:cs="Arial"/>
          <w:color w:val="000000" w:themeColor="text1"/>
          <w:sz w:val="24"/>
          <w:szCs w:val="24"/>
        </w:rPr>
        <w:t xml:space="preserve">allo </w:t>
      </w:r>
      <w:r w:rsidRPr="0086720F">
        <w:rPr>
          <w:rFonts w:ascii="Arial" w:hAnsi="Arial" w:cs="Arial"/>
          <w:color w:val="000000" w:themeColor="text1"/>
          <w:sz w:val="24"/>
          <w:szCs w:val="24"/>
        </w:rPr>
        <w:t xml:space="preserve">svincolo della cauzione, salva la facoltà del soggetto incaricato </w:t>
      </w:r>
      <w:r w:rsidRPr="0086720F">
        <w:rPr>
          <w:rFonts w:ascii="Arial" w:hAnsi="Arial" w:cs="Arial"/>
          <w:color w:val="000000" w:themeColor="text1"/>
          <w:sz w:val="24"/>
          <w:szCs w:val="24"/>
        </w:rPr>
        <w:lastRenderedPageBreak/>
        <w:t xml:space="preserve">dell’emissione del certificato di regolare esecuzione di chiedere ulteriore documentazione necessaria. </w:t>
      </w:r>
    </w:p>
    <w:p w14:paraId="397D668D" w14:textId="77777777" w:rsidR="00D33964" w:rsidRPr="0086720F" w:rsidRDefault="00D33964" w:rsidP="00D33964">
      <w:pPr>
        <w:keepNext/>
        <w:keepLines/>
        <w:spacing w:before="240" w:after="0" w:line="360" w:lineRule="auto"/>
        <w:jc w:val="both"/>
        <w:outlineLvl w:val="0"/>
        <w:rPr>
          <w:rFonts w:ascii="Arial" w:eastAsiaTheme="majorEastAsia" w:hAnsi="Arial" w:cs="Arial"/>
          <w:b/>
          <w:sz w:val="24"/>
          <w:szCs w:val="24"/>
        </w:rPr>
      </w:pPr>
      <w:bookmarkStart w:id="31" w:name="_Toc157080018"/>
      <w:r w:rsidRPr="0086720F">
        <w:rPr>
          <w:rFonts w:ascii="Arial" w:eastAsiaTheme="majorEastAsia" w:hAnsi="Arial" w:cs="Arial"/>
          <w:b/>
          <w:sz w:val="24"/>
          <w:szCs w:val="24"/>
        </w:rPr>
        <w:t xml:space="preserve">Art. 21 – </w:t>
      </w:r>
      <w:proofErr w:type="spellStart"/>
      <w:r w:rsidRPr="0086720F">
        <w:rPr>
          <w:rFonts w:ascii="Arial" w:eastAsiaTheme="majorEastAsia" w:hAnsi="Arial" w:cs="Arial"/>
          <w:b/>
          <w:sz w:val="24"/>
          <w:szCs w:val="24"/>
        </w:rPr>
        <w:t>Pantouflage</w:t>
      </w:r>
      <w:bookmarkEnd w:id="31"/>
      <w:proofErr w:type="spellEnd"/>
      <w:r w:rsidRPr="0086720F">
        <w:rPr>
          <w:rFonts w:ascii="Arial" w:eastAsiaTheme="majorEastAsia" w:hAnsi="Arial" w:cs="Arial"/>
          <w:b/>
          <w:sz w:val="24"/>
          <w:szCs w:val="24"/>
        </w:rPr>
        <w:t xml:space="preserve"> </w:t>
      </w:r>
    </w:p>
    <w:p w14:paraId="1AD4071E" w14:textId="578FCCF4" w:rsidR="00D33964" w:rsidRPr="0086720F" w:rsidRDefault="00D33964" w:rsidP="00D33964">
      <w:pPr>
        <w:spacing w:line="360" w:lineRule="auto"/>
        <w:jc w:val="both"/>
        <w:rPr>
          <w:rFonts w:ascii="Arial" w:hAnsi="Arial" w:cs="Arial"/>
          <w:color w:val="000000" w:themeColor="text1"/>
          <w:sz w:val="24"/>
          <w:szCs w:val="24"/>
        </w:rPr>
      </w:pPr>
      <w:r w:rsidRPr="0086720F">
        <w:rPr>
          <w:rFonts w:ascii="Arial" w:hAnsi="Arial" w:cs="Arial"/>
          <w:sz w:val="24"/>
          <w:szCs w:val="24"/>
        </w:rPr>
        <w:t>L’</w:t>
      </w:r>
      <w:r w:rsidR="00182588">
        <w:rPr>
          <w:rFonts w:ascii="Arial" w:hAnsi="Arial" w:cs="Arial"/>
          <w:sz w:val="24"/>
          <w:szCs w:val="24"/>
        </w:rPr>
        <w:t>affidatario</w:t>
      </w:r>
      <w:r w:rsidRPr="0086720F">
        <w:rPr>
          <w:rFonts w:ascii="Arial" w:hAnsi="Arial" w:cs="Arial"/>
          <w:sz w:val="24"/>
          <w:szCs w:val="24"/>
        </w:rPr>
        <w:t xml:space="preserve"> non deve aver concluso contratti di lavoro subordinato o autonomo né aver attribuito </w:t>
      </w:r>
      <w:r w:rsidRPr="0086720F">
        <w:rPr>
          <w:rFonts w:ascii="Arial" w:hAnsi="Arial" w:cs="Arial"/>
          <w:color w:val="000000" w:themeColor="text1"/>
          <w:sz w:val="24"/>
          <w:szCs w:val="24"/>
        </w:rPr>
        <w:t>incarichi a ex dipendenti della stazione appaltante.</w:t>
      </w:r>
    </w:p>
    <w:p w14:paraId="5321BFD9" w14:textId="6F0171F9" w:rsidR="00D33964" w:rsidRPr="0086720F" w:rsidRDefault="00D33964" w:rsidP="00D33964">
      <w:pPr>
        <w:spacing w:line="360" w:lineRule="auto"/>
        <w:jc w:val="both"/>
        <w:rPr>
          <w:rFonts w:ascii="Arial" w:hAnsi="Arial" w:cs="Arial"/>
          <w:color w:val="000000" w:themeColor="text1"/>
          <w:sz w:val="24"/>
          <w:szCs w:val="24"/>
          <w:highlight w:val="yellow"/>
        </w:rPr>
      </w:pPr>
      <w:r w:rsidRPr="0086720F">
        <w:rPr>
          <w:rFonts w:ascii="Arial" w:hAnsi="Arial" w:cs="Arial"/>
          <w:color w:val="000000" w:themeColor="text1"/>
          <w:sz w:val="24"/>
          <w:szCs w:val="24"/>
        </w:rPr>
        <w:t>L’</w:t>
      </w:r>
      <w:r w:rsidR="00182588">
        <w:rPr>
          <w:rFonts w:ascii="Arial" w:hAnsi="Arial" w:cs="Arial"/>
          <w:color w:val="000000" w:themeColor="text1"/>
          <w:sz w:val="24"/>
          <w:szCs w:val="24"/>
        </w:rPr>
        <w:t>affidatario</w:t>
      </w:r>
      <w:r w:rsidRPr="0086720F">
        <w:rPr>
          <w:rFonts w:ascii="Arial" w:hAnsi="Arial" w:cs="Arial"/>
          <w:color w:val="000000" w:themeColor="text1"/>
          <w:sz w:val="24"/>
          <w:szCs w:val="24"/>
        </w:rPr>
        <w:t xml:space="preserve"> è obbligato a rispettare il divieto di conferire incarichi o concludere contratti con dipendenti che negli ultimi tre anni di servizio abbiano esercitato poteri autoritativi o negoziali per conto della stazione appaltante e, stante il divieto per i dipendenti di svolgere, nei tre anni successivi alla cessazione del rapporto di lavoro, attività lavorativa o professionale presso i soggetti privati destinatari dell’attività della stazione appaltante svolta attraverso i medesimi poteri. I contratti conclusi e gli incarichi conferiti in violazione del succitato divieto sono nulli ed è fatto divieto ai soggetti privati che li hanno conclusi o conferiti di contrattare con la stazione appaltante per i successivi tre anni con obbligo di restituzione dei compensi eventualmente percepiti e accertati ad essi riferiti.</w:t>
      </w:r>
    </w:p>
    <w:p w14:paraId="29ED0E40" w14:textId="09F8288E" w:rsidR="009B27A2" w:rsidRPr="00552F98" w:rsidRDefault="009B27A2" w:rsidP="00DF794A">
      <w:pPr>
        <w:pStyle w:val="Titolo1"/>
        <w:spacing w:line="360" w:lineRule="auto"/>
        <w:jc w:val="both"/>
        <w:rPr>
          <w:rFonts w:ascii="Arial" w:hAnsi="Arial" w:cs="Arial"/>
          <w:b/>
          <w:color w:val="auto"/>
          <w:sz w:val="24"/>
          <w:szCs w:val="24"/>
        </w:rPr>
      </w:pPr>
      <w:bookmarkStart w:id="32" w:name="_Toc157080019"/>
      <w:r w:rsidRPr="00552F98">
        <w:rPr>
          <w:rFonts w:ascii="Arial" w:hAnsi="Arial" w:cs="Arial"/>
          <w:b/>
          <w:color w:val="auto"/>
          <w:sz w:val="24"/>
          <w:szCs w:val="24"/>
        </w:rPr>
        <w:t>Art. 22</w:t>
      </w:r>
      <w:r w:rsidR="00E70931">
        <w:rPr>
          <w:rFonts w:ascii="Arial" w:hAnsi="Arial" w:cs="Arial"/>
          <w:b/>
          <w:color w:val="auto"/>
          <w:sz w:val="24"/>
          <w:szCs w:val="24"/>
        </w:rPr>
        <w:t xml:space="preserve"> </w:t>
      </w:r>
      <w:r w:rsidR="00E70931" w:rsidRPr="00E70931">
        <w:rPr>
          <w:rFonts w:ascii="Arial" w:hAnsi="Arial" w:cs="Arial"/>
          <w:b/>
          <w:color w:val="auto"/>
          <w:sz w:val="24"/>
          <w:szCs w:val="24"/>
        </w:rPr>
        <w:t>–</w:t>
      </w:r>
      <w:r w:rsidRPr="00552F98">
        <w:rPr>
          <w:rFonts w:ascii="Arial" w:hAnsi="Arial" w:cs="Arial"/>
          <w:b/>
          <w:color w:val="auto"/>
          <w:sz w:val="24"/>
          <w:szCs w:val="24"/>
        </w:rPr>
        <w:t xml:space="preserve"> </w:t>
      </w:r>
      <w:r w:rsidR="00115DCF">
        <w:rPr>
          <w:rFonts w:ascii="Arial" w:hAnsi="Arial" w:cs="Arial"/>
          <w:b/>
          <w:color w:val="auto"/>
          <w:sz w:val="24"/>
          <w:szCs w:val="24"/>
        </w:rPr>
        <w:t>C</w:t>
      </w:r>
      <w:r w:rsidRPr="00552F98">
        <w:rPr>
          <w:rFonts w:ascii="Arial" w:hAnsi="Arial" w:cs="Arial"/>
          <w:b/>
          <w:color w:val="auto"/>
          <w:sz w:val="24"/>
          <w:szCs w:val="24"/>
        </w:rPr>
        <w:t>onservazione dei documenti</w:t>
      </w:r>
      <w:bookmarkEnd w:id="32"/>
    </w:p>
    <w:p w14:paraId="06487C9A" w14:textId="0A586366" w:rsidR="009B27A2" w:rsidRPr="00DF794A" w:rsidRDefault="009B27A2" w:rsidP="00DF794A">
      <w:pPr>
        <w:spacing w:line="360" w:lineRule="auto"/>
        <w:jc w:val="both"/>
        <w:rPr>
          <w:rFonts w:ascii="Arial" w:hAnsi="Arial" w:cs="Arial"/>
          <w:sz w:val="24"/>
          <w:szCs w:val="24"/>
        </w:rPr>
      </w:pPr>
      <w:r w:rsidRPr="00DF794A">
        <w:rPr>
          <w:rFonts w:ascii="Arial" w:hAnsi="Arial" w:cs="Arial"/>
          <w:sz w:val="24"/>
          <w:szCs w:val="24"/>
        </w:rPr>
        <w:t xml:space="preserve">La stazione appaltante conserva e mette a disposizione tutti i documenti relativi all’appalto </w:t>
      </w:r>
      <w:r w:rsidR="00E617CC">
        <w:rPr>
          <w:rFonts w:ascii="Arial" w:hAnsi="Arial" w:cs="Arial"/>
          <w:sz w:val="24"/>
          <w:szCs w:val="24"/>
        </w:rPr>
        <w:t>presso</w:t>
      </w:r>
      <w:proofErr w:type="gramStart"/>
      <w:r w:rsidR="00E617CC">
        <w:rPr>
          <w:rFonts w:ascii="Arial" w:hAnsi="Arial" w:cs="Arial"/>
          <w:sz w:val="24"/>
          <w:szCs w:val="24"/>
        </w:rPr>
        <w:t xml:space="preserve"> ….</w:t>
      </w:r>
      <w:proofErr w:type="gramEnd"/>
      <w:r w:rsidR="00E617CC">
        <w:rPr>
          <w:rFonts w:ascii="Arial" w:hAnsi="Arial" w:cs="Arial"/>
          <w:sz w:val="24"/>
          <w:szCs w:val="24"/>
        </w:rPr>
        <w:t xml:space="preserve">., </w:t>
      </w:r>
      <w:r w:rsidRPr="00DF794A">
        <w:rPr>
          <w:rFonts w:ascii="Arial" w:hAnsi="Arial" w:cs="Arial"/>
          <w:sz w:val="24"/>
          <w:szCs w:val="24"/>
        </w:rPr>
        <w:t xml:space="preserve">per consentire l’accertamento della regolarità della procedura anche tramite </w:t>
      </w:r>
      <w:r w:rsidR="00E617CC">
        <w:rPr>
          <w:rFonts w:ascii="Arial" w:hAnsi="Arial" w:cs="Arial"/>
          <w:sz w:val="24"/>
          <w:szCs w:val="24"/>
        </w:rPr>
        <w:t xml:space="preserve">il </w:t>
      </w:r>
      <w:r w:rsidRPr="00DF794A">
        <w:rPr>
          <w:rFonts w:ascii="Arial" w:hAnsi="Arial" w:cs="Arial"/>
          <w:sz w:val="24"/>
          <w:szCs w:val="24"/>
        </w:rPr>
        <w:t>sistema informatico di rendicontaz</w:t>
      </w:r>
      <w:r w:rsidR="0059203C">
        <w:rPr>
          <w:rFonts w:ascii="Arial" w:hAnsi="Arial" w:cs="Arial"/>
          <w:sz w:val="24"/>
          <w:szCs w:val="24"/>
        </w:rPr>
        <w:t>ione</w:t>
      </w:r>
      <w:r w:rsidRPr="00DF794A">
        <w:rPr>
          <w:rFonts w:ascii="Arial" w:hAnsi="Arial" w:cs="Arial"/>
          <w:sz w:val="24"/>
          <w:szCs w:val="24"/>
        </w:rPr>
        <w:t xml:space="preserve"> </w:t>
      </w:r>
      <w:r w:rsidR="0059203C">
        <w:rPr>
          <w:rFonts w:ascii="Arial" w:hAnsi="Arial" w:cs="Arial"/>
          <w:sz w:val="24"/>
          <w:szCs w:val="24"/>
        </w:rPr>
        <w:t>AT</w:t>
      </w:r>
      <w:r w:rsidRPr="00DF794A">
        <w:rPr>
          <w:rFonts w:ascii="Arial" w:hAnsi="Arial" w:cs="Arial"/>
          <w:sz w:val="24"/>
          <w:szCs w:val="24"/>
        </w:rPr>
        <w:t xml:space="preserve"> </w:t>
      </w:r>
      <w:r w:rsidR="0059203C">
        <w:rPr>
          <w:rFonts w:ascii="Arial" w:hAnsi="Arial" w:cs="Arial"/>
          <w:sz w:val="24"/>
          <w:szCs w:val="24"/>
        </w:rPr>
        <w:t>WORK</w:t>
      </w:r>
      <w:r w:rsidRPr="00DF794A">
        <w:rPr>
          <w:rFonts w:ascii="Arial" w:hAnsi="Arial" w:cs="Arial"/>
          <w:sz w:val="24"/>
          <w:szCs w:val="24"/>
        </w:rPr>
        <w:t>/</w:t>
      </w:r>
      <w:r w:rsidR="0059203C">
        <w:rPr>
          <w:rFonts w:ascii="Arial" w:hAnsi="Arial" w:cs="Arial"/>
          <w:sz w:val="24"/>
          <w:szCs w:val="24"/>
        </w:rPr>
        <w:t>GEA</w:t>
      </w:r>
      <w:r w:rsidRPr="00DF794A">
        <w:rPr>
          <w:rFonts w:ascii="Arial" w:hAnsi="Arial" w:cs="Arial"/>
          <w:sz w:val="24"/>
          <w:szCs w:val="24"/>
        </w:rPr>
        <w:t xml:space="preserve"> predisposto dal </w:t>
      </w:r>
      <w:r w:rsidR="0059203C">
        <w:rPr>
          <w:rFonts w:ascii="Arial" w:hAnsi="Arial" w:cs="Arial"/>
          <w:sz w:val="24"/>
          <w:szCs w:val="24"/>
        </w:rPr>
        <w:t>MUR</w:t>
      </w:r>
      <w:r w:rsidR="00491DDF">
        <w:rPr>
          <w:rFonts w:ascii="Arial" w:hAnsi="Arial" w:cs="Arial"/>
          <w:sz w:val="24"/>
          <w:szCs w:val="24"/>
        </w:rPr>
        <w:t>.</w:t>
      </w:r>
    </w:p>
    <w:p w14:paraId="4FF8A087" w14:textId="1C9F1B53" w:rsidR="009B27A2" w:rsidRPr="00552F98" w:rsidRDefault="009B27A2" w:rsidP="00DF794A">
      <w:pPr>
        <w:pStyle w:val="Titolo1"/>
        <w:spacing w:line="360" w:lineRule="auto"/>
        <w:jc w:val="both"/>
        <w:rPr>
          <w:rFonts w:ascii="Arial" w:hAnsi="Arial" w:cs="Arial"/>
          <w:b/>
          <w:color w:val="auto"/>
          <w:sz w:val="24"/>
          <w:szCs w:val="24"/>
        </w:rPr>
      </w:pPr>
      <w:bookmarkStart w:id="33" w:name="_Toc157080020"/>
      <w:bookmarkEnd w:id="30"/>
      <w:r w:rsidRPr="00194A20">
        <w:rPr>
          <w:rFonts w:ascii="Arial" w:hAnsi="Arial" w:cs="Arial"/>
          <w:b/>
          <w:color w:val="auto"/>
          <w:sz w:val="24"/>
          <w:szCs w:val="24"/>
        </w:rPr>
        <w:t>Art. 23 – Obbligo di riservatezza</w:t>
      </w:r>
      <w:bookmarkEnd w:id="33"/>
      <w:r w:rsidRPr="00194A20">
        <w:rPr>
          <w:rFonts w:ascii="Arial" w:hAnsi="Arial" w:cs="Arial"/>
          <w:b/>
          <w:color w:val="auto"/>
          <w:sz w:val="24"/>
          <w:szCs w:val="24"/>
        </w:rPr>
        <w:t xml:space="preserve"> </w:t>
      </w:r>
    </w:p>
    <w:p w14:paraId="10334B83" w14:textId="67D31804" w:rsidR="009B27A2" w:rsidRPr="00DF794A" w:rsidRDefault="009B27A2" w:rsidP="00DF794A">
      <w:pPr>
        <w:spacing w:line="360" w:lineRule="auto"/>
        <w:jc w:val="both"/>
        <w:rPr>
          <w:rFonts w:ascii="Arial" w:hAnsi="Arial" w:cs="Arial"/>
          <w:sz w:val="24"/>
          <w:szCs w:val="24"/>
        </w:rPr>
      </w:pPr>
      <w:r w:rsidRPr="00DF794A">
        <w:rPr>
          <w:rFonts w:ascii="Arial" w:hAnsi="Arial" w:cs="Arial"/>
          <w:sz w:val="24"/>
          <w:szCs w:val="24"/>
        </w:rPr>
        <w:t>L’</w:t>
      </w:r>
      <w:r w:rsidR="00182588">
        <w:rPr>
          <w:rFonts w:ascii="Arial" w:hAnsi="Arial" w:cs="Arial"/>
          <w:sz w:val="24"/>
          <w:szCs w:val="24"/>
        </w:rPr>
        <w:t>affidatario</w:t>
      </w:r>
      <w:r w:rsidRPr="00DF794A">
        <w:rPr>
          <w:rFonts w:ascii="Arial" w:hAnsi="Arial" w:cs="Arial"/>
          <w:sz w:val="24"/>
          <w:szCs w:val="24"/>
        </w:rPr>
        <w:t xml:space="preserve"> si impegna a rispettare quanto previsto dal Codice della Privacy (D.Lgs. 196/2003 coordinato con il D.Lgs. 101/2018) e dai successivi regolamenti e provvedimenti in materia di riservatezza. </w:t>
      </w:r>
    </w:p>
    <w:p w14:paraId="1AE4ACB8" w14:textId="3E63053F" w:rsidR="009B27A2" w:rsidRPr="00DF794A" w:rsidRDefault="009B27A2" w:rsidP="00DF794A">
      <w:pPr>
        <w:spacing w:line="360" w:lineRule="auto"/>
        <w:jc w:val="both"/>
        <w:rPr>
          <w:rFonts w:ascii="Arial" w:hAnsi="Arial" w:cs="Arial"/>
          <w:sz w:val="24"/>
          <w:szCs w:val="24"/>
        </w:rPr>
      </w:pPr>
      <w:r w:rsidRPr="00DF794A">
        <w:rPr>
          <w:rFonts w:ascii="Arial" w:hAnsi="Arial" w:cs="Arial"/>
          <w:sz w:val="24"/>
          <w:szCs w:val="24"/>
        </w:rPr>
        <w:t>L’</w:t>
      </w:r>
      <w:r w:rsidR="00182588">
        <w:rPr>
          <w:rFonts w:ascii="Arial" w:hAnsi="Arial" w:cs="Arial"/>
          <w:sz w:val="24"/>
          <w:szCs w:val="24"/>
        </w:rPr>
        <w:t>affidatario</w:t>
      </w:r>
      <w:r w:rsidRPr="00DF794A">
        <w:rPr>
          <w:rFonts w:ascii="Arial" w:hAnsi="Arial" w:cs="Arial"/>
          <w:sz w:val="24"/>
          <w:szCs w:val="24"/>
        </w:rPr>
        <w:t xml:space="preserve"> ha l’obbligo di mantenere riservati i dati e le informazioni dell</w:t>
      </w:r>
      <w:r w:rsidR="001F4962">
        <w:rPr>
          <w:rFonts w:ascii="Arial" w:hAnsi="Arial" w:cs="Arial"/>
          <w:sz w:val="24"/>
          <w:szCs w:val="24"/>
        </w:rPr>
        <w:t>a stazione appaltante</w:t>
      </w:r>
      <w:r w:rsidRPr="00DF794A">
        <w:rPr>
          <w:rFonts w:ascii="Arial" w:hAnsi="Arial" w:cs="Arial"/>
          <w:sz w:val="24"/>
          <w:szCs w:val="24"/>
        </w:rPr>
        <w:t xml:space="preserve"> di cui venga eventualmente a conoscenza nel corso di durata del </w:t>
      </w:r>
      <w:r w:rsidR="00194A20">
        <w:rPr>
          <w:rFonts w:ascii="Arial" w:hAnsi="Arial" w:cs="Arial"/>
          <w:sz w:val="24"/>
          <w:szCs w:val="24"/>
        </w:rPr>
        <w:t>c</w:t>
      </w:r>
      <w:r w:rsidRPr="00DF794A">
        <w:rPr>
          <w:rFonts w:ascii="Arial" w:hAnsi="Arial" w:cs="Arial"/>
          <w:sz w:val="24"/>
          <w:szCs w:val="24"/>
        </w:rPr>
        <w:t>ontratto. Tali dati devono essere utilizzati dall’</w:t>
      </w:r>
      <w:r w:rsidR="00182588">
        <w:rPr>
          <w:rFonts w:ascii="Arial" w:hAnsi="Arial" w:cs="Arial"/>
          <w:sz w:val="24"/>
          <w:szCs w:val="24"/>
        </w:rPr>
        <w:t>affidatario</w:t>
      </w:r>
      <w:r w:rsidRPr="00DF794A">
        <w:rPr>
          <w:rFonts w:ascii="Arial" w:hAnsi="Arial" w:cs="Arial"/>
          <w:sz w:val="24"/>
          <w:szCs w:val="24"/>
        </w:rPr>
        <w:t xml:space="preserve"> esclusivamente per le finalità connesse con </w:t>
      </w:r>
      <w:r w:rsidR="001F4962">
        <w:rPr>
          <w:rFonts w:ascii="Arial" w:hAnsi="Arial" w:cs="Arial"/>
          <w:sz w:val="24"/>
          <w:szCs w:val="24"/>
        </w:rPr>
        <w:t>l’oggetto dell’</w:t>
      </w:r>
      <w:r w:rsidRPr="00DF794A">
        <w:rPr>
          <w:rFonts w:ascii="Arial" w:hAnsi="Arial" w:cs="Arial"/>
          <w:sz w:val="24"/>
          <w:szCs w:val="24"/>
        </w:rPr>
        <w:t>appalto e non possono essere divulgati per nessun motivo.</w:t>
      </w:r>
    </w:p>
    <w:p w14:paraId="51C2D74C" w14:textId="1137D10F" w:rsidR="009B27A2" w:rsidRPr="00DF794A" w:rsidRDefault="009B27A2" w:rsidP="00DF794A">
      <w:pPr>
        <w:spacing w:line="360" w:lineRule="auto"/>
        <w:jc w:val="both"/>
        <w:rPr>
          <w:rFonts w:ascii="Arial" w:hAnsi="Arial" w:cs="Arial"/>
          <w:sz w:val="24"/>
          <w:szCs w:val="24"/>
        </w:rPr>
      </w:pPr>
      <w:r w:rsidRPr="00DF794A">
        <w:rPr>
          <w:rFonts w:ascii="Arial" w:hAnsi="Arial" w:cs="Arial"/>
          <w:sz w:val="24"/>
          <w:szCs w:val="24"/>
        </w:rPr>
        <w:t>In particolare, l’</w:t>
      </w:r>
      <w:r w:rsidR="00182588">
        <w:rPr>
          <w:rFonts w:ascii="Arial" w:hAnsi="Arial" w:cs="Arial"/>
          <w:sz w:val="24"/>
          <w:szCs w:val="24"/>
        </w:rPr>
        <w:t>affidatario</w:t>
      </w:r>
      <w:r w:rsidRPr="00DF794A">
        <w:rPr>
          <w:rFonts w:ascii="Arial" w:hAnsi="Arial" w:cs="Arial"/>
          <w:sz w:val="24"/>
          <w:szCs w:val="24"/>
        </w:rPr>
        <w:t xml:space="preserve"> deve:</w:t>
      </w:r>
    </w:p>
    <w:p w14:paraId="3ACA7140" w14:textId="01F94D79" w:rsidR="009B27A2" w:rsidRPr="0085308C" w:rsidRDefault="009B27A2" w:rsidP="0085308C">
      <w:pPr>
        <w:pStyle w:val="Paragrafoelenco"/>
        <w:numPr>
          <w:ilvl w:val="0"/>
          <w:numId w:val="31"/>
        </w:numPr>
        <w:spacing w:line="360" w:lineRule="auto"/>
        <w:jc w:val="both"/>
        <w:rPr>
          <w:rFonts w:ascii="Arial" w:hAnsi="Arial" w:cs="Arial"/>
          <w:sz w:val="24"/>
          <w:szCs w:val="24"/>
        </w:rPr>
      </w:pPr>
      <w:r w:rsidRPr="0085308C">
        <w:rPr>
          <w:rFonts w:ascii="Arial" w:hAnsi="Arial" w:cs="Arial"/>
          <w:sz w:val="24"/>
          <w:szCs w:val="24"/>
        </w:rPr>
        <w:t xml:space="preserve">mantenere la più assoluta riservatezza su atti e documenti di carattere amministrativo e/o tecnico e di qualsiasi altro materiale informativo di cui venga in possesso durante l’esecuzione del </w:t>
      </w:r>
      <w:r w:rsidR="00194A20">
        <w:rPr>
          <w:rFonts w:ascii="Arial" w:hAnsi="Arial" w:cs="Arial"/>
          <w:sz w:val="24"/>
          <w:szCs w:val="24"/>
        </w:rPr>
        <w:t>c</w:t>
      </w:r>
      <w:r w:rsidRPr="0085308C">
        <w:rPr>
          <w:rFonts w:ascii="Arial" w:hAnsi="Arial" w:cs="Arial"/>
          <w:sz w:val="24"/>
          <w:szCs w:val="24"/>
        </w:rPr>
        <w:t>ontratto;</w:t>
      </w:r>
    </w:p>
    <w:p w14:paraId="03677AA5" w14:textId="3A7AB919" w:rsidR="009B27A2" w:rsidRPr="0085308C" w:rsidRDefault="009B27A2" w:rsidP="0085308C">
      <w:pPr>
        <w:pStyle w:val="Paragrafoelenco"/>
        <w:numPr>
          <w:ilvl w:val="0"/>
          <w:numId w:val="31"/>
        </w:numPr>
        <w:spacing w:line="360" w:lineRule="auto"/>
        <w:jc w:val="both"/>
        <w:rPr>
          <w:rFonts w:ascii="Arial" w:hAnsi="Arial" w:cs="Arial"/>
          <w:sz w:val="24"/>
          <w:szCs w:val="24"/>
        </w:rPr>
      </w:pPr>
      <w:r w:rsidRPr="0085308C">
        <w:rPr>
          <w:rFonts w:ascii="Arial" w:hAnsi="Arial" w:cs="Arial"/>
          <w:sz w:val="24"/>
          <w:szCs w:val="24"/>
        </w:rPr>
        <w:lastRenderedPageBreak/>
        <w:t>non divulgare a nessun titolo le informazioni acquisite dall’Amministrazione durante lo svolgimento del</w:t>
      </w:r>
      <w:r w:rsidR="001F4962">
        <w:rPr>
          <w:rFonts w:ascii="Arial" w:hAnsi="Arial" w:cs="Arial"/>
          <w:sz w:val="24"/>
          <w:szCs w:val="24"/>
        </w:rPr>
        <w:t>l’appalto</w:t>
      </w:r>
      <w:r w:rsidRPr="0085308C">
        <w:rPr>
          <w:rFonts w:ascii="Arial" w:hAnsi="Arial" w:cs="Arial"/>
          <w:sz w:val="24"/>
          <w:szCs w:val="24"/>
        </w:rPr>
        <w:t xml:space="preserve">, neanche dopo la scadenza del Contratto, salvo i casi in cui </w:t>
      </w:r>
      <w:r w:rsidR="001F4962">
        <w:rPr>
          <w:rFonts w:ascii="Arial" w:hAnsi="Arial" w:cs="Arial"/>
          <w:sz w:val="24"/>
          <w:szCs w:val="24"/>
        </w:rPr>
        <w:t>la stazione appaltante</w:t>
      </w:r>
      <w:r w:rsidRPr="0085308C">
        <w:rPr>
          <w:rFonts w:ascii="Arial" w:hAnsi="Arial" w:cs="Arial"/>
          <w:sz w:val="24"/>
          <w:szCs w:val="24"/>
        </w:rPr>
        <w:t xml:space="preserve"> abbia espresso preventivamente e formalmente il proprio consenso</w:t>
      </w:r>
      <w:r w:rsidR="001F4962">
        <w:rPr>
          <w:rFonts w:ascii="Arial" w:hAnsi="Arial" w:cs="Arial"/>
          <w:sz w:val="24"/>
          <w:szCs w:val="24"/>
        </w:rPr>
        <w:t>;</w:t>
      </w:r>
    </w:p>
    <w:p w14:paraId="33D8CFFA" w14:textId="50655BDF" w:rsidR="009B27A2" w:rsidRPr="0085308C" w:rsidRDefault="00194A20" w:rsidP="0085308C">
      <w:pPr>
        <w:pStyle w:val="Paragrafoelenco"/>
        <w:numPr>
          <w:ilvl w:val="0"/>
          <w:numId w:val="31"/>
        </w:numPr>
        <w:spacing w:line="360" w:lineRule="auto"/>
        <w:jc w:val="both"/>
        <w:rPr>
          <w:rFonts w:ascii="Arial" w:hAnsi="Arial" w:cs="Arial"/>
          <w:sz w:val="24"/>
          <w:szCs w:val="24"/>
        </w:rPr>
      </w:pPr>
      <w:r>
        <w:rPr>
          <w:rFonts w:ascii="Arial" w:hAnsi="Arial" w:cs="Arial"/>
          <w:sz w:val="24"/>
          <w:szCs w:val="24"/>
        </w:rPr>
        <w:t>r</w:t>
      </w:r>
      <w:r w:rsidR="009B27A2" w:rsidRPr="0085308C">
        <w:rPr>
          <w:rFonts w:ascii="Arial" w:hAnsi="Arial" w:cs="Arial"/>
          <w:sz w:val="24"/>
          <w:szCs w:val="24"/>
        </w:rPr>
        <w:t>elativamente ai dati personali di cui entra in possesso, l’</w:t>
      </w:r>
      <w:r w:rsidR="00182588">
        <w:rPr>
          <w:rFonts w:ascii="Arial" w:hAnsi="Arial" w:cs="Arial"/>
          <w:sz w:val="24"/>
          <w:szCs w:val="24"/>
        </w:rPr>
        <w:t>affidatario</w:t>
      </w:r>
      <w:r w:rsidR="009B27A2" w:rsidRPr="0085308C">
        <w:rPr>
          <w:rFonts w:ascii="Arial" w:hAnsi="Arial" w:cs="Arial"/>
          <w:sz w:val="24"/>
          <w:szCs w:val="24"/>
        </w:rPr>
        <w:t xml:space="preserve"> ne è responsabile ai sensi di quanto previsto dal GDPR 2016/679 e dal D.Lgs. 196/2003 e successivi regolamenti e provvedimenti in materia di riservatezza.</w:t>
      </w:r>
    </w:p>
    <w:p w14:paraId="70A73FCB" w14:textId="35193E5D" w:rsidR="00884330" w:rsidRPr="00DF794A" w:rsidRDefault="009B27A2" w:rsidP="00DF794A">
      <w:pPr>
        <w:spacing w:line="360" w:lineRule="auto"/>
        <w:jc w:val="both"/>
        <w:rPr>
          <w:rFonts w:ascii="Arial" w:hAnsi="Arial" w:cs="Arial"/>
          <w:sz w:val="24"/>
          <w:szCs w:val="24"/>
        </w:rPr>
      </w:pPr>
      <w:r w:rsidRPr="00DF794A">
        <w:rPr>
          <w:rFonts w:ascii="Arial" w:hAnsi="Arial" w:cs="Arial"/>
          <w:sz w:val="24"/>
          <w:szCs w:val="24"/>
        </w:rPr>
        <w:t>L’</w:t>
      </w:r>
      <w:r w:rsidR="00182588">
        <w:rPr>
          <w:rFonts w:ascii="Arial" w:hAnsi="Arial" w:cs="Arial"/>
          <w:sz w:val="24"/>
          <w:szCs w:val="24"/>
        </w:rPr>
        <w:t>affidatario</w:t>
      </w:r>
      <w:r w:rsidRPr="00DF794A">
        <w:rPr>
          <w:rFonts w:ascii="Arial" w:hAnsi="Arial" w:cs="Arial"/>
          <w:sz w:val="24"/>
          <w:szCs w:val="24"/>
        </w:rPr>
        <w:t xml:space="preserve"> adotta, nell’ambito della propria struttura organizzativa ed operativa, le opportune disposizioni affinché gli obblighi di cui sopra siano scrupolosamente osservati e fatti osservare dai propri collaboratori e dipendenti, nonché dai terzi estranei eventualmente coinvolti nelle attività esecutive del </w:t>
      </w:r>
      <w:r w:rsidR="00194A20">
        <w:rPr>
          <w:rFonts w:ascii="Arial" w:hAnsi="Arial" w:cs="Arial"/>
          <w:sz w:val="24"/>
          <w:szCs w:val="24"/>
        </w:rPr>
        <w:t>c</w:t>
      </w:r>
      <w:r w:rsidRPr="00DF794A">
        <w:rPr>
          <w:rFonts w:ascii="Arial" w:hAnsi="Arial" w:cs="Arial"/>
          <w:sz w:val="24"/>
          <w:szCs w:val="24"/>
        </w:rPr>
        <w:t xml:space="preserve">ontratto. Nel caso di accertata inadempienza agli obblighi del presente articolo </w:t>
      </w:r>
      <w:r w:rsidR="001F4962">
        <w:rPr>
          <w:rFonts w:ascii="Arial" w:hAnsi="Arial" w:cs="Arial"/>
          <w:sz w:val="24"/>
          <w:szCs w:val="24"/>
        </w:rPr>
        <w:t>la stazione appaltante</w:t>
      </w:r>
      <w:r w:rsidRPr="00DF794A">
        <w:rPr>
          <w:rFonts w:ascii="Arial" w:hAnsi="Arial" w:cs="Arial"/>
          <w:sz w:val="24"/>
          <w:szCs w:val="24"/>
        </w:rPr>
        <w:t xml:space="preserve"> ha facoltà di risolvere il </w:t>
      </w:r>
      <w:r w:rsidR="00194A20">
        <w:rPr>
          <w:rFonts w:ascii="Arial" w:hAnsi="Arial" w:cs="Arial"/>
          <w:sz w:val="24"/>
          <w:szCs w:val="24"/>
        </w:rPr>
        <w:t>c</w:t>
      </w:r>
      <w:r w:rsidRPr="00DF794A">
        <w:rPr>
          <w:rFonts w:ascii="Arial" w:hAnsi="Arial" w:cs="Arial"/>
          <w:sz w:val="24"/>
          <w:szCs w:val="24"/>
        </w:rPr>
        <w:t xml:space="preserve">ontratto, fatta salva ogni altra azione per il risarcimento del danno.  </w:t>
      </w:r>
    </w:p>
    <w:p w14:paraId="055111B3" w14:textId="4F058BD4" w:rsidR="00686E54" w:rsidRPr="00E54623" w:rsidRDefault="00686E54" w:rsidP="00DF794A">
      <w:pPr>
        <w:pStyle w:val="Titolo1"/>
        <w:spacing w:line="360" w:lineRule="auto"/>
        <w:jc w:val="both"/>
        <w:rPr>
          <w:rFonts w:ascii="Arial" w:hAnsi="Arial" w:cs="Arial"/>
          <w:b/>
          <w:color w:val="auto"/>
          <w:sz w:val="24"/>
          <w:szCs w:val="24"/>
        </w:rPr>
      </w:pPr>
      <w:bookmarkStart w:id="34" w:name="_Toc157080021"/>
      <w:r w:rsidRPr="00E54623">
        <w:rPr>
          <w:rFonts w:ascii="Arial" w:hAnsi="Arial" w:cs="Arial"/>
          <w:b/>
          <w:color w:val="auto"/>
          <w:sz w:val="24"/>
          <w:szCs w:val="24"/>
        </w:rPr>
        <w:t xml:space="preserve">Art. </w:t>
      </w:r>
      <w:r w:rsidR="00E034C2" w:rsidRPr="00E54623">
        <w:rPr>
          <w:rFonts w:ascii="Arial" w:hAnsi="Arial" w:cs="Arial"/>
          <w:b/>
          <w:color w:val="auto"/>
          <w:sz w:val="24"/>
          <w:szCs w:val="24"/>
        </w:rPr>
        <w:t>2</w:t>
      </w:r>
      <w:r w:rsidR="009B27A2" w:rsidRPr="00E54623">
        <w:rPr>
          <w:rFonts w:ascii="Arial" w:hAnsi="Arial" w:cs="Arial"/>
          <w:b/>
          <w:color w:val="auto"/>
          <w:sz w:val="24"/>
          <w:szCs w:val="24"/>
        </w:rPr>
        <w:t>4</w:t>
      </w:r>
      <w:r w:rsidRPr="00E54623">
        <w:rPr>
          <w:rFonts w:ascii="Arial" w:hAnsi="Arial" w:cs="Arial"/>
          <w:b/>
          <w:color w:val="auto"/>
          <w:sz w:val="24"/>
          <w:szCs w:val="24"/>
        </w:rPr>
        <w:t xml:space="preserve"> – Stipula contratto e spese</w:t>
      </w:r>
      <w:bookmarkEnd w:id="34"/>
    </w:p>
    <w:p w14:paraId="4A72A16B" w14:textId="025C09AA" w:rsidR="003162D9" w:rsidRPr="00E54623" w:rsidRDefault="00811047" w:rsidP="00DF794A">
      <w:pPr>
        <w:spacing w:line="360" w:lineRule="auto"/>
        <w:jc w:val="both"/>
        <w:rPr>
          <w:rFonts w:ascii="Arial" w:hAnsi="Arial" w:cs="Arial"/>
          <w:sz w:val="24"/>
          <w:szCs w:val="24"/>
        </w:rPr>
      </w:pPr>
      <w:r w:rsidRPr="00E54623">
        <w:rPr>
          <w:rFonts w:ascii="Arial" w:hAnsi="Arial" w:cs="Arial"/>
          <w:sz w:val="24"/>
          <w:szCs w:val="24"/>
        </w:rPr>
        <w:t>P</w:t>
      </w:r>
      <w:r w:rsidR="003162D9" w:rsidRPr="00E54623">
        <w:rPr>
          <w:rFonts w:ascii="Arial" w:hAnsi="Arial" w:cs="Arial"/>
          <w:sz w:val="24"/>
          <w:szCs w:val="24"/>
        </w:rPr>
        <w:t xml:space="preserve">rima della stipula del contratto </w:t>
      </w:r>
      <w:r w:rsidR="00EA7E94" w:rsidRPr="00E54623">
        <w:rPr>
          <w:rFonts w:ascii="Arial" w:hAnsi="Arial" w:cs="Arial"/>
          <w:sz w:val="24"/>
          <w:szCs w:val="24"/>
        </w:rPr>
        <w:t>l</w:t>
      </w:r>
      <w:r w:rsidR="003162D9" w:rsidRPr="00E54623">
        <w:rPr>
          <w:rFonts w:ascii="Arial" w:hAnsi="Arial" w:cs="Arial"/>
          <w:sz w:val="24"/>
          <w:szCs w:val="24"/>
        </w:rPr>
        <w:t>’</w:t>
      </w:r>
      <w:r w:rsidR="00182588">
        <w:rPr>
          <w:rFonts w:ascii="Arial" w:hAnsi="Arial" w:cs="Arial"/>
          <w:sz w:val="24"/>
          <w:szCs w:val="24"/>
        </w:rPr>
        <w:t>affidatario</w:t>
      </w:r>
      <w:r w:rsidR="003162D9" w:rsidRPr="00E54623">
        <w:rPr>
          <w:rFonts w:ascii="Arial" w:hAnsi="Arial" w:cs="Arial"/>
          <w:sz w:val="24"/>
          <w:szCs w:val="24"/>
        </w:rPr>
        <w:t xml:space="preserve"> deve dichiarare l’assenza di conflitto di interessi.</w:t>
      </w:r>
    </w:p>
    <w:p w14:paraId="21A58C54" w14:textId="7A741236" w:rsidR="00BF4062" w:rsidRPr="00E54623" w:rsidRDefault="00BF4062" w:rsidP="00DF794A">
      <w:pPr>
        <w:spacing w:line="360" w:lineRule="auto"/>
        <w:jc w:val="both"/>
        <w:rPr>
          <w:rFonts w:ascii="Arial" w:hAnsi="Arial" w:cs="Arial"/>
          <w:sz w:val="24"/>
          <w:szCs w:val="24"/>
        </w:rPr>
      </w:pPr>
      <w:r w:rsidRPr="00E54623">
        <w:rPr>
          <w:rFonts w:ascii="Arial" w:hAnsi="Arial" w:cs="Arial"/>
          <w:sz w:val="24"/>
          <w:szCs w:val="24"/>
        </w:rPr>
        <w:t>Il contratto è soggetto all’imposta sul valore aggiunto (I.V.A.); l’I.V.A. è regolata dalla legge; tutti gli importi citati nel presente Capitolato speciale si intendono I.V.A. esclusa</w:t>
      </w:r>
      <w:r w:rsidR="00F12564">
        <w:rPr>
          <w:rFonts w:ascii="Arial" w:hAnsi="Arial" w:cs="Arial"/>
          <w:sz w:val="24"/>
          <w:szCs w:val="24"/>
        </w:rPr>
        <w:t>.</w:t>
      </w:r>
    </w:p>
    <w:p w14:paraId="0D8C79EC" w14:textId="269B78B2" w:rsidR="001F4962" w:rsidRDefault="00E64E21" w:rsidP="00DF794A">
      <w:pPr>
        <w:spacing w:line="360" w:lineRule="auto"/>
        <w:jc w:val="both"/>
        <w:rPr>
          <w:rFonts w:ascii="Arial" w:hAnsi="Arial" w:cs="Arial"/>
          <w:sz w:val="24"/>
          <w:szCs w:val="24"/>
        </w:rPr>
      </w:pPr>
      <w:r>
        <w:rPr>
          <w:rFonts w:ascii="Arial" w:hAnsi="Arial" w:cs="Arial"/>
          <w:i/>
          <w:sz w:val="24"/>
          <w:szCs w:val="24"/>
        </w:rPr>
        <w:t>[</w:t>
      </w:r>
      <w:r w:rsidR="00F950D5" w:rsidRPr="00E64E21">
        <w:rPr>
          <w:rFonts w:ascii="Arial" w:hAnsi="Arial" w:cs="Arial"/>
          <w:i/>
          <w:sz w:val="24"/>
          <w:szCs w:val="24"/>
        </w:rPr>
        <w:t xml:space="preserve">Per i contratti di </w:t>
      </w:r>
      <w:r w:rsidR="00F950D5" w:rsidRPr="00E64E21">
        <w:rPr>
          <w:rFonts w:ascii="Arial" w:hAnsi="Arial" w:cs="Arial"/>
          <w:b/>
          <w:i/>
          <w:sz w:val="24"/>
          <w:szCs w:val="24"/>
        </w:rPr>
        <w:t>importo pari o su</w:t>
      </w:r>
      <w:r w:rsidR="00BF4062" w:rsidRPr="00E64E21">
        <w:rPr>
          <w:rFonts w:ascii="Arial" w:hAnsi="Arial" w:cs="Arial"/>
          <w:b/>
          <w:i/>
          <w:sz w:val="24"/>
          <w:szCs w:val="24"/>
        </w:rPr>
        <w:t>p</w:t>
      </w:r>
      <w:r w:rsidR="00F950D5" w:rsidRPr="00E64E21">
        <w:rPr>
          <w:rFonts w:ascii="Arial" w:hAnsi="Arial" w:cs="Arial"/>
          <w:b/>
          <w:i/>
          <w:sz w:val="24"/>
          <w:szCs w:val="24"/>
        </w:rPr>
        <w:t xml:space="preserve">eriore a </w:t>
      </w:r>
      <w:bookmarkStart w:id="35" w:name="_Hlk150870025"/>
      <w:r w:rsidR="00F950D5" w:rsidRPr="00E64E21">
        <w:rPr>
          <w:rFonts w:ascii="Arial" w:hAnsi="Arial" w:cs="Arial"/>
          <w:b/>
          <w:i/>
          <w:sz w:val="24"/>
          <w:szCs w:val="24"/>
        </w:rPr>
        <w:t>40.000,00</w:t>
      </w:r>
      <w:r w:rsidR="00F950D5" w:rsidRPr="00E64E21">
        <w:rPr>
          <w:rFonts w:ascii="Arial" w:hAnsi="Arial" w:cs="Arial"/>
          <w:i/>
          <w:sz w:val="24"/>
          <w:szCs w:val="24"/>
        </w:rPr>
        <w:t xml:space="preserve"> euro</w:t>
      </w:r>
      <w:r>
        <w:rPr>
          <w:rFonts w:ascii="Arial" w:hAnsi="Arial" w:cs="Arial"/>
          <w:i/>
          <w:sz w:val="24"/>
          <w:szCs w:val="24"/>
        </w:rPr>
        <w:t>]</w:t>
      </w:r>
      <w:r w:rsidR="00F950D5" w:rsidRPr="00944E7E">
        <w:rPr>
          <w:rFonts w:ascii="Arial" w:hAnsi="Arial" w:cs="Arial"/>
          <w:sz w:val="24"/>
          <w:szCs w:val="24"/>
        </w:rPr>
        <w:t xml:space="preserve"> </w:t>
      </w:r>
      <w:r>
        <w:rPr>
          <w:rFonts w:ascii="Arial" w:hAnsi="Arial" w:cs="Arial"/>
          <w:sz w:val="24"/>
          <w:szCs w:val="24"/>
        </w:rPr>
        <w:t>L</w:t>
      </w:r>
      <w:r w:rsidR="00686E54" w:rsidRPr="00944E7E">
        <w:rPr>
          <w:rFonts w:ascii="Arial" w:hAnsi="Arial" w:cs="Arial"/>
          <w:sz w:val="24"/>
          <w:szCs w:val="24"/>
        </w:rPr>
        <w:t xml:space="preserve">'imposta di </w:t>
      </w:r>
      <w:r w:rsidR="00686E54" w:rsidRPr="00E54623">
        <w:rPr>
          <w:rFonts w:ascii="Arial" w:hAnsi="Arial" w:cs="Arial"/>
          <w:sz w:val="24"/>
          <w:szCs w:val="24"/>
        </w:rPr>
        <w:t xml:space="preserve">bollo </w:t>
      </w:r>
      <w:bookmarkEnd w:id="35"/>
      <w:r w:rsidR="00F950D5" w:rsidRPr="00E54623">
        <w:rPr>
          <w:rFonts w:ascii="Arial" w:hAnsi="Arial" w:cs="Arial"/>
          <w:sz w:val="24"/>
          <w:szCs w:val="24"/>
        </w:rPr>
        <w:t xml:space="preserve">è </w:t>
      </w:r>
      <w:r w:rsidR="00686E54" w:rsidRPr="00E54623">
        <w:rPr>
          <w:rFonts w:ascii="Arial" w:hAnsi="Arial" w:cs="Arial"/>
          <w:sz w:val="24"/>
          <w:szCs w:val="24"/>
        </w:rPr>
        <w:t>a carico dell</w:t>
      </w:r>
      <w:r w:rsidR="00437010" w:rsidRPr="00E54623">
        <w:rPr>
          <w:rFonts w:ascii="Arial" w:hAnsi="Arial" w:cs="Arial"/>
          <w:sz w:val="24"/>
          <w:szCs w:val="24"/>
        </w:rPr>
        <w:t>’</w:t>
      </w:r>
      <w:r w:rsidR="00182588">
        <w:rPr>
          <w:rFonts w:ascii="Arial" w:hAnsi="Arial" w:cs="Arial"/>
          <w:sz w:val="24"/>
          <w:szCs w:val="24"/>
        </w:rPr>
        <w:t>affidatario</w:t>
      </w:r>
      <w:r w:rsidR="00686E54" w:rsidRPr="00E54623">
        <w:rPr>
          <w:rFonts w:ascii="Arial" w:hAnsi="Arial" w:cs="Arial"/>
          <w:sz w:val="24"/>
          <w:szCs w:val="24"/>
        </w:rPr>
        <w:t xml:space="preserve"> e dovrà essere versata</w:t>
      </w:r>
      <w:r w:rsidR="001F4962">
        <w:rPr>
          <w:rFonts w:ascii="Arial" w:hAnsi="Arial" w:cs="Arial"/>
          <w:sz w:val="24"/>
          <w:szCs w:val="24"/>
        </w:rPr>
        <w:t xml:space="preserve"> nelle seguenti modalità:</w:t>
      </w:r>
    </w:p>
    <w:p w14:paraId="4137AEAE" w14:textId="5235CDA3" w:rsidR="001F4962" w:rsidRPr="00EE6DAB" w:rsidRDefault="00EE6DAB" w:rsidP="00EE6DAB">
      <w:pPr>
        <w:pStyle w:val="Paragrafoelenco"/>
        <w:numPr>
          <w:ilvl w:val="0"/>
          <w:numId w:val="43"/>
        </w:numPr>
        <w:spacing w:line="360" w:lineRule="auto"/>
        <w:jc w:val="both"/>
        <w:rPr>
          <w:rFonts w:ascii="Arial" w:hAnsi="Arial" w:cs="Arial"/>
          <w:sz w:val="24"/>
          <w:szCs w:val="24"/>
        </w:rPr>
      </w:pPr>
      <w:r>
        <w:rPr>
          <w:rFonts w:ascii="Arial" w:hAnsi="Arial" w:cs="Arial"/>
          <w:sz w:val="24"/>
          <w:szCs w:val="24"/>
        </w:rPr>
        <w:t>n</w:t>
      </w:r>
      <w:r w:rsidR="001F4962" w:rsidRPr="00EE6DAB">
        <w:rPr>
          <w:rFonts w:ascii="Arial" w:hAnsi="Arial" w:cs="Arial"/>
          <w:sz w:val="24"/>
          <w:szCs w:val="24"/>
        </w:rPr>
        <w:t>el caso di operatore economico residente in Italia</w:t>
      </w:r>
      <w:r>
        <w:rPr>
          <w:rFonts w:ascii="Arial" w:hAnsi="Arial" w:cs="Arial"/>
          <w:sz w:val="24"/>
          <w:szCs w:val="24"/>
        </w:rPr>
        <w:t xml:space="preserve"> -</w:t>
      </w:r>
      <w:r w:rsidR="00E64E21" w:rsidRPr="00EE6DAB">
        <w:rPr>
          <w:rFonts w:ascii="Arial" w:hAnsi="Arial" w:cs="Arial"/>
          <w:sz w:val="24"/>
          <w:szCs w:val="24"/>
        </w:rPr>
        <w:t xml:space="preserve"> l</w:t>
      </w:r>
      <w:r w:rsidR="00BA4D27" w:rsidRPr="00EE6DAB">
        <w:rPr>
          <w:rFonts w:ascii="Arial" w:hAnsi="Arial" w:cs="Arial"/>
          <w:sz w:val="24"/>
          <w:szCs w:val="24"/>
        </w:rPr>
        <w:t>’imposta di bollo</w:t>
      </w:r>
      <w:r w:rsidR="00BA4D27" w:rsidRPr="00BA4D27">
        <w:t xml:space="preserve"> </w:t>
      </w:r>
      <w:r w:rsidR="00BA4D27" w:rsidRPr="00EE6DAB">
        <w:rPr>
          <w:rFonts w:ascii="Arial" w:hAnsi="Arial" w:cs="Arial"/>
          <w:sz w:val="24"/>
          <w:szCs w:val="24"/>
        </w:rPr>
        <w:t>è versata con modalità telematiche, utilizzando il modello F24 Versamenti con elementi identificativi (F24 ELIDE)</w:t>
      </w:r>
      <w:r>
        <w:rPr>
          <w:rFonts w:ascii="Arial" w:hAnsi="Arial" w:cs="Arial"/>
          <w:sz w:val="24"/>
          <w:szCs w:val="24"/>
        </w:rPr>
        <w:t>;</w:t>
      </w:r>
      <w:r w:rsidR="00BA4D27" w:rsidRPr="00EE6DAB">
        <w:rPr>
          <w:rFonts w:ascii="Arial" w:hAnsi="Arial" w:cs="Arial"/>
          <w:sz w:val="24"/>
          <w:szCs w:val="24"/>
        </w:rPr>
        <w:t xml:space="preserve">  </w:t>
      </w:r>
    </w:p>
    <w:p w14:paraId="75939BBF" w14:textId="5EE4EDA2" w:rsidR="00BA4D27" w:rsidRPr="00AC2C2E" w:rsidRDefault="00EE6DAB" w:rsidP="00EE6DAB">
      <w:pPr>
        <w:pStyle w:val="Paragrafoelenco"/>
        <w:numPr>
          <w:ilvl w:val="0"/>
          <w:numId w:val="43"/>
        </w:numPr>
        <w:spacing w:line="360" w:lineRule="auto"/>
        <w:jc w:val="both"/>
        <w:rPr>
          <w:rFonts w:ascii="Arial" w:hAnsi="Arial" w:cs="Arial"/>
          <w:i/>
          <w:sz w:val="24"/>
          <w:szCs w:val="24"/>
        </w:rPr>
      </w:pPr>
      <w:r>
        <w:rPr>
          <w:rFonts w:ascii="Arial" w:hAnsi="Arial" w:cs="Arial"/>
          <w:sz w:val="24"/>
          <w:szCs w:val="24"/>
        </w:rPr>
        <w:t>n</w:t>
      </w:r>
      <w:r w:rsidR="00BA4D27" w:rsidRPr="00EE6DAB">
        <w:rPr>
          <w:rFonts w:ascii="Arial" w:hAnsi="Arial" w:cs="Arial"/>
          <w:sz w:val="24"/>
          <w:szCs w:val="24"/>
        </w:rPr>
        <w:t>el caso di operatore economico estero</w:t>
      </w:r>
      <w:r w:rsidR="00E64E21" w:rsidRPr="00EE6DAB">
        <w:rPr>
          <w:rFonts w:ascii="Arial" w:hAnsi="Arial" w:cs="Arial"/>
          <w:sz w:val="24"/>
          <w:szCs w:val="24"/>
        </w:rPr>
        <w:t xml:space="preserve"> </w:t>
      </w:r>
      <w:r>
        <w:rPr>
          <w:rFonts w:ascii="Arial" w:hAnsi="Arial" w:cs="Arial"/>
          <w:sz w:val="24"/>
          <w:szCs w:val="24"/>
        </w:rPr>
        <w:t xml:space="preserve">- </w:t>
      </w:r>
      <w:r w:rsidR="00E64E21" w:rsidRPr="00EE6DAB">
        <w:rPr>
          <w:rFonts w:ascii="Arial" w:hAnsi="Arial" w:cs="Arial"/>
          <w:sz w:val="24"/>
          <w:szCs w:val="24"/>
        </w:rPr>
        <w:t>l</w:t>
      </w:r>
      <w:r w:rsidR="00BA4D27" w:rsidRPr="00EE6DAB">
        <w:rPr>
          <w:rFonts w:ascii="Arial" w:hAnsi="Arial" w:cs="Arial"/>
          <w:sz w:val="24"/>
          <w:szCs w:val="24"/>
        </w:rPr>
        <w:t>’imposta di bollo è versata con bonifico sull'</w:t>
      </w:r>
      <w:r w:rsidR="00E64E21" w:rsidRPr="00EE6DAB">
        <w:rPr>
          <w:rFonts w:ascii="Arial" w:hAnsi="Arial" w:cs="Arial"/>
          <w:sz w:val="24"/>
          <w:szCs w:val="24"/>
        </w:rPr>
        <w:t>IBAN</w:t>
      </w:r>
      <w:r w:rsidR="00796455" w:rsidRPr="00EE6DAB">
        <w:rPr>
          <w:rFonts w:ascii="Arial" w:hAnsi="Arial" w:cs="Arial"/>
          <w:sz w:val="24"/>
          <w:szCs w:val="24"/>
        </w:rPr>
        <w:t>:</w:t>
      </w:r>
      <w:r w:rsidR="00BA4D27" w:rsidRPr="00EE6DAB">
        <w:rPr>
          <w:rFonts w:ascii="Arial" w:hAnsi="Arial" w:cs="Arial"/>
          <w:sz w:val="24"/>
          <w:szCs w:val="24"/>
        </w:rPr>
        <w:t xml:space="preserve"> IT07Y0100003245348008120501, (BIC BITAITRRENT) avendo cura di specificare nella causale il proprio codice fiscale (in mancanza, la partita IVA e la denominazione) e gli estremi dell'atto a cui si riferisce l'imposta.</w:t>
      </w:r>
    </w:p>
    <w:p w14:paraId="0F7D435C" w14:textId="77777777" w:rsidR="00AC2C2E" w:rsidRPr="00AC2C2E" w:rsidRDefault="00AC2C2E" w:rsidP="00AC2C2E">
      <w:pPr>
        <w:spacing w:line="360" w:lineRule="auto"/>
        <w:jc w:val="both"/>
        <w:rPr>
          <w:rFonts w:ascii="Arial" w:hAnsi="Arial" w:cs="Arial"/>
          <w:i/>
          <w:sz w:val="24"/>
          <w:szCs w:val="24"/>
        </w:rPr>
      </w:pPr>
    </w:p>
    <w:p w14:paraId="2635D779" w14:textId="2A5D4500" w:rsidR="00686E54" w:rsidRPr="00552F98" w:rsidRDefault="00686E54" w:rsidP="00DF794A">
      <w:pPr>
        <w:pStyle w:val="Titolo1"/>
        <w:spacing w:line="360" w:lineRule="auto"/>
        <w:jc w:val="both"/>
        <w:rPr>
          <w:rFonts w:ascii="Arial" w:hAnsi="Arial" w:cs="Arial"/>
          <w:b/>
          <w:sz w:val="24"/>
          <w:szCs w:val="24"/>
        </w:rPr>
      </w:pPr>
      <w:bookmarkStart w:id="36" w:name="_Toc157080022"/>
      <w:r w:rsidRPr="00552F98">
        <w:rPr>
          <w:rFonts w:ascii="Arial" w:hAnsi="Arial" w:cs="Arial"/>
          <w:b/>
          <w:color w:val="auto"/>
          <w:sz w:val="24"/>
          <w:szCs w:val="24"/>
        </w:rPr>
        <w:t xml:space="preserve">Art. </w:t>
      </w:r>
      <w:r w:rsidR="00E034C2" w:rsidRPr="00552F98">
        <w:rPr>
          <w:rFonts w:ascii="Arial" w:hAnsi="Arial" w:cs="Arial"/>
          <w:b/>
          <w:color w:val="auto"/>
          <w:sz w:val="24"/>
          <w:szCs w:val="24"/>
        </w:rPr>
        <w:t>2</w:t>
      </w:r>
      <w:r w:rsidR="00B34EE4" w:rsidRPr="00552F98">
        <w:rPr>
          <w:rFonts w:ascii="Arial" w:hAnsi="Arial" w:cs="Arial"/>
          <w:b/>
          <w:color w:val="auto"/>
          <w:sz w:val="24"/>
          <w:szCs w:val="24"/>
        </w:rPr>
        <w:t>5</w:t>
      </w:r>
      <w:r w:rsidRPr="00552F98">
        <w:rPr>
          <w:rFonts w:ascii="Arial" w:hAnsi="Arial" w:cs="Arial"/>
          <w:b/>
          <w:color w:val="auto"/>
          <w:sz w:val="24"/>
          <w:szCs w:val="24"/>
        </w:rPr>
        <w:t xml:space="preserve"> – Foro competente</w:t>
      </w:r>
      <w:bookmarkEnd w:id="36"/>
    </w:p>
    <w:p w14:paraId="7A97F680" w14:textId="410BF890" w:rsidR="00686E54" w:rsidRPr="00DF794A" w:rsidRDefault="00686E54" w:rsidP="00DF794A">
      <w:pPr>
        <w:spacing w:line="360" w:lineRule="auto"/>
        <w:jc w:val="both"/>
        <w:rPr>
          <w:rFonts w:ascii="Arial" w:hAnsi="Arial" w:cs="Arial"/>
          <w:sz w:val="24"/>
          <w:szCs w:val="24"/>
        </w:rPr>
      </w:pPr>
      <w:r w:rsidRPr="00DF794A">
        <w:rPr>
          <w:rFonts w:ascii="Arial" w:hAnsi="Arial" w:cs="Arial"/>
          <w:sz w:val="24"/>
          <w:szCs w:val="24"/>
        </w:rPr>
        <w:t>Per ogni controversia che dovesse sorgere fra le parti, in esecuzione dell’appalto, la competenza è del foro di Roma.</w:t>
      </w:r>
    </w:p>
    <w:p w14:paraId="034B913F" w14:textId="77777777" w:rsidR="00884330" w:rsidRPr="00BB0D20" w:rsidRDefault="00884330" w:rsidP="00884330">
      <w:pPr>
        <w:pStyle w:val="Titolo1"/>
        <w:rPr>
          <w:rFonts w:ascii="Arial" w:hAnsi="Arial" w:cs="Arial"/>
          <w:sz w:val="22"/>
          <w:szCs w:val="22"/>
        </w:rPr>
      </w:pPr>
    </w:p>
    <w:p w14:paraId="21500C00" w14:textId="77777777" w:rsidR="00686E54" w:rsidRPr="00BB0D20" w:rsidRDefault="00686E54" w:rsidP="00686E54">
      <w:pPr>
        <w:jc w:val="both"/>
        <w:rPr>
          <w:rFonts w:ascii="Arial" w:hAnsi="Arial" w:cs="Arial"/>
        </w:rPr>
      </w:pPr>
    </w:p>
    <w:p w14:paraId="5C437B63" w14:textId="6D62B441" w:rsidR="00A540AD" w:rsidRPr="00DF794A" w:rsidRDefault="00A540AD" w:rsidP="00A540AD">
      <w:pPr>
        <w:spacing w:line="360" w:lineRule="auto"/>
        <w:jc w:val="both"/>
        <w:rPr>
          <w:rFonts w:ascii="Arial" w:hAnsi="Arial" w:cs="Arial"/>
          <w:sz w:val="24"/>
          <w:szCs w:val="24"/>
        </w:rPr>
      </w:pPr>
    </w:p>
    <w:sectPr w:rsidR="00A540AD" w:rsidRPr="00DF794A" w:rsidSect="00242EC7">
      <w:headerReference w:type="even" r:id="rId8"/>
      <w:headerReference w:type="default" r:id="rId9"/>
      <w:footerReference w:type="even" r:id="rId10"/>
      <w:footerReference w:type="default" r:id="rId11"/>
      <w:headerReference w:type="first" r:id="rId12"/>
      <w:footerReference w:type="first" r:id="rId13"/>
      <w:pgSz w:w="11906" w:h="16838"/>
      <w:pgMar w:top="1417" w:right="127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8BC31A" w14:textId="77777777" w:rsidR="00090E7D" w:rsidRDefault="00090E7D" w:rsidP="00884330">
      <w:pPr>
        <w:spacing w:after="0" w:line="240" w:lineRule="auto"/>
      </w:pPr>
      <w:r>
        <w:separator/>
      </w:r>
    </w:p>
  </w:endnote>
  <w:endnote w:type="continuationSeparator" w:id="0">
    <w:p w14:paraId="4AD9071E" w14:textId="77777777" w:rsidR="00090E7D" w:rsidRDefault="00090E7D" w:rsidP="008843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26B37B" w14:textId="77777777" w:rsidR="00A61BD8" w:rsidRDefault="00A61BD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C2E9D" w14:textId="14B3BC60" w:rsidR="009D780C" w:rsidRDefault="009D780C">
    <w:pPr>
      <w:pStyle w:val="Pidipagina"/>
      <w:jc w:val="center"/>
    </w:pPr>
  </w:p>
  <w:p w14:paraId="66D1A81D" w14:textId="46687FA7" w:rsidR="009D780C" w:rsidRPr="002A2732" w:rsidRDefault="009D780C">
    <w:pPr>
      <w:pStyle w:val="Pidipagina"/>
      <w:rPr>
        <w:i/>
      </w:rPr>
    </w:pPr>
    <w:r w:rsidRPr="002A2732">
      <w:rPr>
        <w:i/>
      </w:rPr>
      <w:t>Capitolato per l’affidamento di un servizio/ fornitura di</w:t>
    </w:r>
    <w:proofErr w:type="gramStart"/>
    <w:r w:rsidRPr="002A2732">
      <w:rPr>
        <w:i/>
      </w:rPr>
      <w:t>…….</w:t>
    </w:r>
    <w:proofErr w:type="gramEnd"/>
    <w:r w:rsidRPr="002A2732">
      <w:rPr>
        <w:i/>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E3CAEF" w14:textId="77777777" w:rsidR="00A61BD8" w:rsidRDefault="00A61BD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422D62" w14:textId="77777777" w:rsidR="00090E7D" w:rsidRDefault="00090E7D" w:rsidP="00884330">
      <w:pPr>
        <w:spacing w:after="0" w:line="240" w:lineRule="auto"/>
      </w:pPr>
      <w:r>
        <w:separator/>
      </w:r>
    </w:p>
  </w:footnote>
  <w:footnote w:type="continuationSeparator" w:id="0">
    <w:p w14:paraId="0DB36BFC" w14:textId="77777777" w:rsidR="00090E7D" w:rsidRDefault="00090E7D" w:rsidP="008843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9BD615" w14:textId="77777777" w:rsidR="00A61BD8" w:rsidRDefault="00A61BD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szCs w:val="20"/>
      </w:rPr>
      <w:id w:val="-1521550439"/>
      <w:docPartObj>
        <w:docPartGallery w:val="Page Numbers (Top of Page)"/>
        <w:docPartUnique/>
      </w:docPartObj>
    </w:sdtPr>
    <w:sdtEndPr/>
    <w:sdtContent>
      <w:p w14:paraId="3F32CAEB" w14:textId="205BC55A" w:rsidR="009D780C" w:rsidRPr="002A2732" w:rsidRDefault="00242EC7">
        <w:pPr>
          <w:pStyle w:val="Intestazione"/>
          <w:jc w:val="right"/>
          <w:rPr>
            <w:rFonts w:ascii="Arial" w:hAnsi="Arial" w:cs="Arial"/>
            <w:sz w:val="20"/>
            <w:szCs w:val="20"/>
          </w:rPr>
        </w:pPr>
      </w:p>
    </w:sdtContent>
  </w:sdt>
  <w:p w14:paraId="3F99457E" w14:textId="77777777" w:rsidR="009D780C" w:rsidRDefault="009D780C" w:rsidP="00A61BD8">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7EF57D" w14:textId="7EB698DD" w:rsidR="00A61BD8" w:rsidRDefault="00242EC7">
    <w:pPr>
      <w:pStyle w:val="Intestazione"/>
    </w:pPr>
    <w:bookmarkStart w:id="37" w:name="_GoBack"/>
    <w:r>
      <w:rPr>
        <w:noProof/>
      </w:rPr>
      <w:drawing>
        <wp:anchor distT="0" distB="0" distL="114300" distR="114300" simplePos="0" relativeHeight="251658240" behindDoc="1" locked="0" layoutInCell="1" allowOverlap="1" wp14:anchorId="0C8E31FC" wp14:editId="5221FC36">
          <wp:simplePos x="0" y="0"/>
          <wp:positionH relativeFrom="column">
            <wp:posOffset>-739140</wp:posOffset>
          </wp:positionH>
          <wp:positionV relativeFrom="paragraph">
            <wp:posOffset>-411480</wp:posOffset>
          </wp:positionV>
          <wp:extent cx="7590155" cy="932815"/>
          <wp:effectExtent l="0" t="0" r="0" b="635"/>
          <wp:wrapNone/>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0155" cy="932815"/>
                  </a:xfrm>
                  <a:prstGeom prst="rect">
                    <a:avLst/>
                  </a:prstGeom>
                  <a:noFill/>
                </pic:spPr>
              </pic:pic>
            </a:graphicData>
          </a:graphic>
          <wp14:sizeRelH relativeFrom="page">
            <wp14:pctWidth>0</wp14:pctWidth>
          </wp14:sizeRelH>
          <wp14:sizeRelV relativeFrom="page">
            <wp14:pctHeight>0</wp14:pctHeight>
          </wp14:sizeRelV>
        </wp:anchor>
      </w:drawing>
    </w:r>
    <w:bookmarkEnd w:id="37"/>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C42CE"/>
    <w:multiLevelType w:val="hybridMultilevel"/>
    <w:tmpl w:val="FF7CF272"/>
    <w:lvl w:ilvl="0" w:tplc="B734E086">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1997656"/>
    <w:multiLevelType w:val="hybridMultilevel"/>
    <w:tmpl w:val="1FAC6A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1B52608"/>
    <w:multiLevelType w:val="hybridMultilevel"/>
    <w:tmpl w:val="BAC83EB0"/>
    <w:lvl w:ilvl="0" w:tplc="1F7E70AA">
      <w:start w:val="2"/>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AD54AEA"/>
    <w:multiLevelType w:val="hybridMultilevel"/>
    <w:tmpl w:val="8D0460B4"/>
    <w:lvl w:ilvl="0" w:tplc="6EA41986">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CF5446A"/>
    <w:multiLevelType w:val="hybridMultilevel"/>
    <w:tmpl w:val="C75CBE6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C659E8"/>
    <w:multiLevelType w:val="hybridMultilevel"/>
    <w:tmpl w:val="FA0AE158"/>
    <w:lvl w:ilvl="0" w:tplc="99FE35C4">
      <w:start w:val="2"/>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6D2202D"/>
    <w:multiLevelType w:val="hybridMultilevel"/>
    <w:tmpl w:val="2AA2D96E"/>
    <w:lvl w:ilvl="0" w:tplc="73E8F3F2">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7E60ED0"/>
    <w:multiLevelType w:val="hybridMultilevel"/>
    <w:tmpl w:val="F0B02A1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B9A208F"/>
    <w:multiLevelType w:val="hybridMultilevel"/>
    <w:tmpl w:val="D0526E72"/>
    <w:lvl w:ilvl="0" w:tplc="711A5EC2">
      <w:numFmt w:val="bullet"/>
      <w:lvlText w:val="•"/>
      <w:lvlJc w:val="left"/>
      <w:pPr>
        <w:ind w:left="1065" w:hanging="705"/>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D28450F"/>
    <w:multiLevelType w:val="hybridMultilevel"/>
    <w:tmpl w:val="4762E382"/>
    <w:lvl w:ilvl="0" w:tplc="C9C2CDDE">
      <w:numFmt w:val="bullet"/>
      <w:lvlText w:val="•"/>
      <w:lvlJc w:val="left"/>
      <w:pPr>
        <w:ind w:left="1065" w:hanging="705"/>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4CD14D3"/>
    <w:multiLevelType w:val="hybridMultilevel"/>
    <w:tmpl w:val="1F2AE62A"/>
    <w:lvl w:ilvl="0" w:tplc="0410000B">
      <w:start w:val="1"/>
      <w:numFmt w:val="bullet"/>
      <w:lvlText w:val=""/>
      <w:lvlJc w:val="left"/>
      <w:pPr>
        <w:ind w:left="790" w:hanging="360"/>
      </w:pPr>
      <w:rPr>
        <w:rFonts w:ascii="Wingdings" w:hAnsi="Wingdings" w:hint="default"/>
      </w:rPr>
    </w:lvl>
    <w:lvl w:ilvl="1" w:tplc="04100003" w:tentative="1">
      <w:start w:val="1"/>
      <w:numFmt w:val="bullet"/>
      <w:lvlText w:val="o"/>
      <w:lvlJc w:val="left"/>
      <w:pPr>
        <w:ind w:left="1510" w:hanging="360"/>
      </w:pPr>
      <w:rPr>
        <w:rFonts w:ascii="Courier New" w:hAnsi="Courier New" w:cs="Courier New" w:hint="default"/>
      </w:rPr>
    </w:lvl>
    <w:lvl w:ilvl="2" w:tplc="04100005" w:tentative="1">
      <w:start w:val="1"/>
      <w:numFmt w:val="bullet"/>
      <w:lvlText w:val=""/>
      <w:lvlJc w:val="left"/>
      <w:pPr>
        <w:ind w:left="2230" w:hanging="360"/>
      </w:pPr>
      <w:rPr>
        <w:rFonts w:ascii="Wingdings" w:hAnsi="Wingdings" w:hint="default"/>
      </w:rPr>
    </w:lvl>
    <w:lvl w:ilvl="3" w:tplc="04100001" w:tentative="1">
      <w:start w:val="1"/>
      <w:numFmt w:val="bullet"/>
      <w:lvlText w:val=""/>
      <w:lvlJc w:val="left"/>
      <w:pPr>
        <w:ind w:left="2950" w:hanging="360"/>
      </w:pPr>
      <w:rPr>
        <w:rFonts w:ascii="Symbol" w:hAnsi="Symbol" w:hint="default"/>
      </w:rPr>
    </w:lvl>
    <w:lvl w:ilvl="4" w:tplc="04100003" w:tentative="1">
      <w:start w:val="1"/>
      <w:numFmt w:val="bullet"/>
      <w:lvlText w:val="o"/>
      <w:lvlJc w:val="left"/>
      <w:pPr>
        <w:ind w:left="3670" w:hanging="360"/>
      </w:pPr>
      <w:rPr>
        <w:rFonts w:ascii="Courier New" w:hAnsi="Courier New" w:cs="Courier New" w:hint="default"/>
      </w:rPr>
    </w:lvl>
    <w:lvl w:ilvl="5" w:tplc="04100005" w:tentative="1">
      <w:start w:val="1"/>
      <w:numFmt w:val="bullet"/>
      <w:lvlText w:val=""/>
      <w:lvlJc w:val="left"/>
      <w:pPr>
        <w:ind w:left="4390" w:hanging="360"/>
      </w:pPr>
      <w:rPr>
        <w:rFonts w:ascii="Wingdings" w:hAnsi="Wingdings" w:hint="default"/>
      </w:rPr>
    </w:lvl>
    <w:lvl w:ilvl="6" w:tplc="04100001" w:tentative="1">
      <w:start w:val="1"/>
      <w:numFmt w:val="bullet"/>
      <w:lvlText w:val=""/>
      <w:lvlJc w:val="left"/>
      <w:pPr>
        <w:ind w:left="5110" w:hanging="360"/>
      </w:pPr>
      <w:rPr>
        <w:rFonts w:ascii="Symbol" w:hAnsi="Symbol" w:hint="default"/>
      </w:rPr>
    </w:lvl>
    <w:lvl w:ilvl="7" w:tplc="04100003" w:tentative="1">
      <w:start w:val="1"/>
      <w:numFmt w:val="bullet"/>
      <w:lvlText w:val="o"/>
      <w:lvlJc w:val="left"/>
      <w:pPr>
        <w:ind w:left="5830" w:hanging="360"/>
      </w:pPr>
      <w:rPr>
        <w:rFonts w:ascii="Courier New" w:hAnsi="Courier New" w:cs="Courier New" w:hint="default"/>
      </w:rPr>
    </w:lvl>
    <w:lvl w:ilvl="8" w:tplc="04100005" w:tentative="1">
      <w:start w:val="1"/>
      <w:numFmt w:val="bullet"/>
      <w:lvlText w:val=""/>
      <w:lvlJc w:val="left"/>
      <w:pPr>
        <w:ind w:left="6550" w:hanging="360"/>
      </w:pPr>
      <w:rPr>
        <w:rFonts w:ascii="Wingdings" w:hAnsi="Wingdings" w:hint="default"/>
      </w:rPr>
    </w:lvl>
  </w:abstractNum>
  <w:abstractNum w:abstractNumId="11" w15:restartNumberingAfterBreak="0">
    <w:nsid w:val="26AC4159"/>
    <w:multiLevelType w:val="hybridMultilevel"/>
    <w:tmpl w:val="4EE2BC6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8AC1851"/>
    <w:multiLevelType w:val="hybridMultilevel"/>
    <w:tmpl w:val="2A0EE92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C6F5313"/>
    <w:multiLevelType w:val="hybridMultilevel"/>
    <w:tmpl w:val="53042D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71E4B8D"/>
    <w:multiLevelType w:val="hybridMultilevel"/>
    <w:tmpl w:val="5F3CFD7E"/>
    <w:lvl w:ilvl="0" w:tplc="04100017">
      <w:start w:val="1"/>
      <w:numFmt w:val="lowerLetter"/>
      <w:lvlText w:val="%1)"/>
      <w:lvlJc w:val="left"/>
      <w:pPr>
        <w:ind w:left="786"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9CB65BE"/>
    <w:multiLevelType w:val="hybridMultilevel"/>
    <w:tmpl w:val="D130D3E2"/>
    <w:lvl w:ilvl="0" w:tplc="1DEE7506">
      <w:numFmt w:val="bullet"/>
      <w:lvlText w:val="•"/>
      <w:lvlJc w:val="left"/>
      <w:pPr>
        <w:ind w:left="1065" w:hanging="705"/>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C2104AC"/>
    <w:multiLevelType w:val="hybridMultilevel"/>
    <w:tmpl w:val="2F0E8D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EFD3FD9"/>
    <w:multiLevelType w:val="hybridMultilevel"/>
    <w:tmpl w:val="F304AB40"/>
    <w:lvl w:ilvl="0" w:tplc="7C02BE02">
      <w:start w:val="2"/>
      <w:numFmt w:val="bullet"/>
      <w:lvlText w:val="•"/>
      <w:lvlJc w:val="left"/>
      <w:pPr>
        <w:ind w:left="1065" w:hanging="705"/>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F6A7722"/>
    <w:multiLevelType w:val="hybridMultilevel"/>
    <w:tmpl w:val="4FFCF8F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0623E51"/>
    <w:multiLevelType w:val="hybridMultilevel"/>
    <w:tmpl w:val="F36E808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1C435AE"/>
    <w:multiLevelType w:val="hybridMultilevel"/>
    <w:tmpl w:val="025A8BD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54F3BF6"/>
    <w:multiLevelType w:val="hybridMultilevel"/>
    <w:tmpl w:val="1B8056F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8953043"/>
    <w:multiLevelType w:val="hybridMultilevel"/>
    <w:tmpl w:val="BF2C7D18"/>
    <w:lvl w:ilvl="0" w:tplc="04100001">
      <w:start w:val="1"/>
      <w:numFmt w:val="bullet"/>
      <w:lvlText w:val=""/>
      <w:lvlJc w:val="left"/>
      <w:pPr>
        <w:ind w:left="720" w:hanging="360"/>
      </w:pPr>
      <w:rPr>
        <w:rFonts w:ascii="Symbol" w:hAnsi="Symbol" w:hint="default"/>
      </w:rPr>
    </w:lvl>
    <w:lvl w:ilvl="1" w:tplc="9FB8D438">
      <w:numFmt w:val="bullet"/>
      <w:lvlText w:val="•"/>
      <w:lvlJc w:val="left"/>
      <w:pPr>
        <w:ind w:left="1440" w:hanging="360"/>
      </w:pPr>
      <w:rPr>
        <w:rFonts w:ascii="Arial" w:eastAsiaTheme="minorHAnsi" w:hAnsi="Arial"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AE86333"/>
    <w:multiLevelType w:val="hybridMultilevel"/>
    <w:tmpl w:val="EF74EB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C5B0353"/>
    <w:multiLevelType w:val="hybridMultilevel"/>
    <w:tmpl w:val="3398B494"/>
    <w:lvl w:ilvl="0" w:tplc="0390EDF4">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D8D6ECD"/>
    <w:multiLevelType w:val="hybridMultilevel"/>
    <w:tmpl w:val="A662A63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E247EB7"/>
    <w:multiLevelType w:val="hybridMultilevel"/>
    <w:tmpl w:val="03484B3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EE9759B"/>
    <w:multiLevelType w:val="hybridMultilevel"/>
    <w:tmpl w:val="1FFA15C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F8D167C"/>
    <w:multiLevelType w:val="hybridMultilevel"/>
    <w:tmpl w:val="E3DC0FB6"/>
    <w:lvl w:ilvl="0" w:tplc="E0327F2A">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16720A2"/>
    <w:multiLevelType w:val="hybridMultilevel"/>
    <w:tmpl w:val="5A54CB8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538E2F97"/>
    <w:multiLevelType w:val="hybridMultilevel"/>
    <w:tmpl w:val="EA38E9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3AB121F"/>
    <w:multiLevelType w:val="hybridMultilevel"/>
    <w:tmpl w:val="99E8D51A"/>
    <w:lvl w:ilvl="0" w:tplc="A4885DDE">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52243F3"/>
    <w:multiLevelType w:val="hybridMultilevel"/>
    <w:tmpl w:val="FAF88336"/>
    <w:lvl w:ilvl="0" w:tplc="04100017">
      <w:start w:val="1"/>
      <w:numFmt w:val="lowerLetter"/>
      <w:lvlText w:val="%1)"/>
      <w:lvlJc w:val="left"/>
      <w:pPr>
        <w:ind w:left="790" w:hanging="360"/>
      </w:pPr>
    </w:lvl>
    <w:lvl w:ilvl="1" w:tplc="04100019" w:tentative="1">
      <w:start w:val="1"/>
      <w:numFmt w:val="lowerLetter"/>
      <w:lvlText w:val="%2."/>
      <w:lvlJc w:val="left"/>
      <w:pPr>
        <w:ind w:left="1510" w:hanging="360"/>
      </w:pPr>
    </w:lvl>
    <w:lvl w:ilvl="2" w:tplc="0410001B" w:tentative="1">
      <w:start w:val="1"/>
      <w:numFmt w:val="lowerRoman"/>
      <w:lvlText w:val="%3."/>
      <w:lvlJc w:val="right"/>
      <w:pPr>
        <w:ind w:left="2230" w:hanging="180"/>
      </w:pPr>
    </w:lvl>
    <w:lvl w:ilvl="3" w:tplc="0410000F" w:tentative="1">
      <w:start w:val="1"/>
      <w:numFmt w:val="decimal"/>
      <w:lvlText w:val="%4."/>
      <w:lvlJc w:val="left"/>
      <w:pPr>
        <w:ind w:left="2950" w:hanging="360"/>
      </w:pPr>
    </w:lvl>
    <w:lvl w:ilvl="4" w:tplc="04100019" w:tentative="1">
      <w:start w:val="1"/>
      <w:numFmt w:val="lowerLetter"/>
      <w:lvlText w:val="%5."/>
      <w:lvlJc w:val="left"/>
      <w:pPr>
        <w:ind w:left="3670" w:hanging="360"/>
      </w:pPr>
    </w:lvl>
    <w:lvl w:ilvl="5" w:tplc="0410001B" w:tentative="1">
      <w:start w:val="1"/>
      <w:numFmt w:val="lowerRoman"/>
      <w:lvlText w:val="%6."/>
      <w:lvlJc w:val="right"/>
      <w:pPr>
        <w:ind w:left="4390" w:hanging="180"/>
      </w:pPr>
    </w:lvl>
    <w:lvl w:ilvl="6" w:tplc="0410000F" w:tentative="1">
      <w:start w:val="1"/>
      <w:numFmt w:val="decimal"/>
      <w:lvlText w:val="%7."/>
      <w:lvlJc w:val="left"/>
      <w:pPr>
        <w:ind w:left="5110" w:hanging="360"/>
      </w:pPr>
    </w:lvl>
    <w:lvl w:ilvl="7" w:tplc="04100019" w:tentative="1">
      <w:start w:val="1"/>
      <w:numFmt w:val="lowerLetter"/>
      <w:lvlText w:val="%8."/>
      <w:lvlJc w:val="left"/>
      <w:pPr>
        <w:ind w:left="5830" w:hanging="360"/>
      </w:pPr>
    </w:lvl>
    <w:lvl w:ilvl="8" w:tplc="0410001B" w:tentative="1">
      <w:start w:val="1"/>
      <w:numFmt w:val="lowerRoman"/>
      <w:lvlText w:val="%9."/>
      <w:lvlJc w:val="right"/>
      <w:pPr>
        <w:ind w:left="6550" w:hanging="180"/>
      </w:pPr>
    </w:lvl>
  </w:abstractNum>
  <w:abstractNum w:abstractNumId="33" w15:restartNumberingAfterBreak="0">
    <w:nsid w:val="67394C7D"/>
    <w:multiLevelType w:val="hybridMultilevel"/>
    <w:tmpl w:val="3C225A40"/>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827706C"/>
    <w:multiLevelType w:val="hybridMultilevel"/>
    <w:tmpl w:val="439664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C12377A"/>
    <w:multiLevelType w:val="hybridMultilevel"/>
    <w:tmpl w:val="11DC7C1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099626D"/>
    <w:multiLevelType w:val="hybridMultilevel"/>
    <w:tmpl w:val="6F72DAD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70FF3D64"/>
    <w:multiLevelType w:val="hybridMultilevel"/>
    <w:tmpl w:val="09FED10A"/>
    <w:lvl w:ilvl="0" w:tplc="3B94FC48">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277036D"/>
    <w:multiLevelType w:val="hybridMultilevel"/>
    <w:tmpl w:val="DD605316"/>
    <w:lvl w:ilvl="0" w:tplc="74B817C8">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74CC1A33"/>
    <w:multiLevelType w:val="hybridMultilevel"/>
    <w:tmpl w:val="6E64943E"/>
    <w:lvl w:ilvl="0" w:tplc="B3B0E078">
      <w:start w:val="1"/>
      <w:numFmt w:val="decimal"/>
      <w:lvlText w:val="%1."/>
      <w:lvlJc w:val="left"/>
      <w:pPr>
        <w:ind w:left="786"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75D825E1"/>
    <w:multiLevelType w:val="hybridMultilevel"/>
    <w:tmpl w:val="0DBC24A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791A26C2"/>
    <w:multiLevelType w:val="hybridMultilevel"/>
    <w:tmpl w:val="3C808B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791B47FD"/>
    <w:multiLevelType w:val="hybridMultilevel"/>
    <w:tmpl w:val="F8FC9B0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79243B0F"/>
    <w:multiLevelType w:val="hybridMultilevel"/>
    <w:tmpl w:val="E13C60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9684E02"/>
    <w:multiLevelType w:val="hybridMultilevel"/>
    <w:tmpl w:val="C7687A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7A473581"/>
    <w:multiLevelType w:val="hybridMultilevel"/>
    <w:tmpl w:val="A3C0946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7BE83D6A"/>
    <w:multiLevelType w:val="hybridMultilevel"/>
    <w:tmpl w:val="A73E8E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3"/>
  </w:num>
  <w:num w:numId="2">
    <w:abstractNumId w:val="15"/>
  </w:num>
  <w:num w:numId="3">
    <w:abstractNumId w:val="27"/>
  </w:num>
  <w:num w:numId="4">
    <w:abstractNumId w:val="0"/>
  </w:num>
  <w:num w:numId="5">
    <w:abstractNumId w:val="36"/>
  </w:num>
  <w:num w:numId="6">
    <w:abstractNumId w:val="6"/>
  </w:num>
  <w:num w:numId="7">
    <w:abstractNumId w:val="2"/>
  </w:num>
  <w:num w:numId="8">
    <w:abstractNumId w:val="40"/>
  </w:num>
  <w:num w:numId="9">
    <w:abstractNumId w:val="34"/>
  </w:num>
  <w:num w:numId="10">
    <w:abstractNumId w:val="44"/>
  </w:num>
  <w:num w:numId="11">
    <w:abstractNumId w:val="8"/>
  </w:num>
  <w:num w:numId="12">
    <w:abstractNumId w:val="23"/>
  </w:num>
  <w:num w:numId="13">
    <w:abstractNumId w:val="9"/>
  </w:num>
  <w:num w:numId="14">
    <w:abstractNumId w:val="22"/>
  </w:num>
  <w:num w:numId="15">
    <w:abstractNumId w:val="3"/>
  </w:num>
  <w:num w:numId="16">
    <w:abstractNumId w:val="4"/>
  </w:num>
  <w:num w:numId="17">
    <w:abstractNumId w:val="19"/>
  </w:num>
  <w:num w:numId="18">
    <w:abstractNumId w:val="37"/>
  </w:num>
  <w:num w:numId="19">
    <w:abstractNumId w:val="12"/>
  </w:num>
  <w:num w:numId="20">
    <w:abstractNumId w:val="33"/>
  </w:num>
  <w:num w:numId="21">
    <w:abstractNumId w:val="25"/>
  </w:num>
  <w:num w:numId="22">
    <w:abstractNumId w:val="18"/>
  </w:num>
  <w:num w:numId="23">
    <w:abstractNumId w:val="29"/>
  </w:num>
  <w:num w:numId="24">
    <w:abstractNumId w:val="38"/>
  </w:num>
  <w:num w:numId="25">
    <w:abstractNumId w:val="42"/>
  </w:num>
  <w:num w:numId="26">
    <w:abstractNumId w:val="24"/>
  </w:num>
  <w:num w:numId="27">
    <w:abstractNumId w:val="30"/>
  </w:num>
  <w:num w:numId="28">
    <w:abstractNumId w:val="26"/>
  </w:num>
  <w:num w:numId="29">
    <w:abstractNumId w:val="46"/>
  </w:num>
  <w:num w:numId="30">
    <w:abstractNumId w:val="17"/>
  </w:num>
  <w:num w:numId="31">
    <w:abstractNumId w:val="45"/>
  </w:num>
  <w:num w:numId="32">
    <w:abstractNumId w:val="21"/>
  </w:num>
  <w:num w:numId="33">
    <w:abstractNumId w:val="5"/>
  </w:num>
  <w:num w:numId="34">
    <w:abstractNumId w:val="32"/>
  </w:num>
  <w:num w:numId="35">
    <w:abstractNumId w:val="1"/>
  </w:num>
  <w:num w:numId="36">
    <w:abstractNumId w:val="16"/>
  </w:num>
  <w:num w:numId="37">
    <w:abstractNumId w:val="13"/>
  </w:num>
  <w:num w:numId="38">
    <w:abstractNumId w:val="41"/>
  </w:num>
  <w:num w:numId="39">
    <w:abstractNumId w:val="14"/>
  </w:num>
  <w:num w:numId="40">
    <w:abstractNumId w:val="31"/>
  </w:num>
  <w:num w:numId="41">
    <w:abstractNumId w:val="10"/>
  </w:num>
  <w:num w:numId="42">
    <w:abstractNumId w:val="20"/>
  </w:num>
  <w:num w:numId="43">
    <w:abstractNumId w:val="7"/>
  </w:num>
  <w:num w:numId="44">
    <w:abstractNumId w:val="39"/>
  </w:num>
  <w:num w:numId="45">
    <w:abstractNumId w:val="11"/>
  </w:num>
  <w:num w:numId="46">
    <w:abstractNumId w:val="28"/>
  </w:num>
  <w:num w:numId="4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5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D48"/>
    <w:rsid w:val="00001D61"/>
    <w:rsid w:val="00002697"/>
    <w:rsid w:val="00010812"/>
    <w:rsid w:val="0001281B"/>
    <w:rsid w:val="00017E50"/>
    <w:rsid w:val="00020B7B"/>
    <w:rsid w:val="000362A2"/>
    <w:rsid w:val="00041BFE"/>
    <w:rsid w:val="000473A3"/>
    <w:rsid w:val="00051C49"/>
    <w:rsid w:val="00053C9F"/>
    <w:rsid w:val="00055A75"/>
    <w:rsid w:val="00056DD9"/>
    <w:rsid w:val="00062355"/>
    <w:rsid w:val="00063048"/>
    <w:rsid w:val="0006433E"/>
    <w:rsid w:val="00090E7D"/>
    <w:rsid w:val="00093F22"/>
    <w:rsid w:val="000B1DC3"/>
    <w:rsid w:val="000B6D4A"/>
    <w:rsid w:val="000B7E67"/>
    <w:rsid w:val="000E3B11"/>
    <w:rsid w:val="000E6728"/>
    <w:rsid w:val="000E7469"/>
    <w:rsid w:val="000F74D5"/>
    <w:rsid w:val="00112D2E"/>
    <w:rsid w:val="00115DCF"/>
    <w:rsid w:val="00134E84"/>
    <w:rsid w:val="00151A18"/>
    <w:rsid w:val="00176DBB"/>
    <w:rsid w:val="00182588"/>
    <w:rsid w:val="001836DA"/>
    <w:rsid w:val="00194A20"/>
    <w:rsid w:val="00196080"/>
    <w:rsid w:val="001A69AB"/>
    <w:rsid w:val="001B0510"/>
    <w:rsid w:val="001C142A"/>
    <w:rsid w:val="001C6465"/>
    <w:rsid w:val="001D08EF"/>
    <w:rsid w:val="001F29BD"/>
    <w:rsid w:val="001F4962"/>
    <w:rsid w:val="001F68B9"/>
    <w:rsid w:val="0020436E"/>
    <w:rsid w:val="002114F5"/>
    <w:rsid w:val="00212339"/>
    <w:rsid w:val="00214F44"/>
    <w:rsid w:val="00240162"/>
    <w:rsid w:val="00242EC7"/>
    <w:rsid w:val="00247FC3"/>
    <w:rsid w:val="00250D79"/>
    <w:rsid w:val="00274275"/>
    <w:rsid w:val="00286065"/>
    <w:rsid w:val="0029230E"/>
    <w:rsid w:val="002A2732"/>
    <w:rsid w:val="002B63A8"/>
    <w:rsid w:val="002C5725"/>
    <w:rsid w:val="002E0A9E"/>
    <w:rsid w:val="002E1E72"/>
    <w:rsid w:val="002E247C"/>
    <w:rsid w:val="002F140E"/>
    <w:rsid w:val="002F2C76"/>
    <w:rsid w:val="003121E5"/>
    <w:rsid w:val="003162D9"/>
    <w:rsid w:val="0033183C"/>
    <w:rsid w:val="00335FF8"/>
    <w:rsid w:val="0033619D"/>
    <w:rsid w:val="003422CE"/>
    <w:rsid w:val="00342791"/>
    <w:rsid w:val="003513B3"/>
    <w:rsid w:val="003551EA"/>
    <w:rsid w:val="0036078F"/>
    <w:rsid w:val="00380A68"/>
    <w:rsid w:val="00391EAC"/>
    <w:rsid w:val="00393D48"/>
    <w:rsid w:val="003B344A"/>
    <w:rsid w:val="003B3EDC"/>
    <w:rsid w:val="003C6475"/>
    <w:rsid w:val="003C73D0"/>
    <w:rsid w:val="003D4A54"/>
    <w:rsid w:val="003D508A"/>
    <w:rsid w:val="003F1392"/>
    <w:rsid w:val="0040132D"/>
    <w:rsid w:val="00402BBE"/>
    <w:rsid w:val="00405D5A"/>
    <w:rsid w:val="00432283"/>
    <w:rsid w:val="00435F30"/>
    <w:rsid w:val="00437010"/>
    <w:rsid w:val="00445E76"/>
    <w:rsid w:val="00446F57"/>
    <w:rsid w:val="004475A5"/>
    <w:rsid w:val="004502D6"/>
    <w:rsid w:val="00451EA9"/>
    <w:rsid w:val="00467ED0"/>
    <w:rsid w:val="00470B9C"/>
    <w:rsid w:val="00484F27"/>
    <w:rsid w:val="00485790"/>
    <w:rsid w:val="004902F3"/>
    <w:rsid w:val="00491DDF"/>
    <w:rsid w:val="004929D7"/>
    <w:rsid w:val="00494998"/>
    <w:rsid w:val="0049589D"/>
    <w:rsid w:val="004A3548"/>
    <w:rsid w:val="004B177A"/>
    <w:rsid w:val="004B594C"/>
    <w:rsid w:val="004F2A8B"/>
    <w:rsid w:val="00501E42"/>
    <w:rsid w:val="00521A32"/>
    <w:rsid w:val="00525909"/>
    <w:rsid w:val="005323C5"/>
    <w:rsid w:val="00535AFC"/>
    <w:rsid w:val="00535F10"/>
    <w:rsid w:val="00552F98"/>
    <w:rsid w:val="00554EE1"/>
    <w:rsid w:val="00557D63"/>
    <w:rsid w:val="00571067"/>
    <w:rsid w:val="0059203C"/>
    <w:rsid w:val="005C6865"/>
    <w:rsid w:val="005D2177"/>
    <w:rsid w:val="005E1543"/>
    <w:rsid w:val="005F0E7C"/>
    <w:rsid w:val="005F1E43"/>
    <w:rsid w:val="005F707F"/>
    <w:rsid w:val="0060005B"/>
    <w:rsid w:val="00612CB6"/>
    <w:rsid w:val="00625BB0"/>
    <w:rsid w:val="00634038"/>
    <w:rsid w:val="00640987"/>
    <w:rsid w:val="00641BB1"/>
    <w:rsid w:val="0065053C"/>
    <w:rsid w:val="00671C62"/>
    <w:rsid w:val="006739C1"/>
    <w:rsid w:val="00673BAD"/>
    <w:rsid w:val="006836A1"/>
    <w:rsid w:val="006859C1"/>
    <w:rsid w:val="00686E54"/>
    <w:rsid w:val="00694EDA"/>
    <w:rsid w:val="00695D80"/>
    <w:rsid w:val="006A5F83"/>
    <w:rsid w:val="006C50B1"/>
    <w:rsid w:val="006E025E"/>
    <w:rsid w:val="006E7A82"/>
    <w:rsid w:val="006F7077"/>
    <w:rsid w:val="0070015E"/>
    <w:rsid w:val="007028B1"/>
    <w:rsid w:val="0070792D"/>
    <w:rsid w:val="00716A44"/>
    <w:rsid w:val="0072443C"/>
    <w:rsid w:val="00724BCE"/>
    <w:rsid w:val="00733408"/>
    <w:rsid w:val="007369F7"/>
    <w:rsid w:val="00736EBF"/>
    <w:rsid w:val="0074017E"/>
    <w:rsid w:val="007537D6"/>
    <w:rsid w:val="00782D04"/>
    <w:rsid w:val="00793362"/>
    <w:rsid w:val="0079373A"/>
    <w:rsid w:val="0079641C"/>
    <w:rsid w:val="00796455"/>
    <w:rsid w:val="007A1F93"/>
    <w:rsid w:val="007B6396"/>
    <w:rsid w:val="007C4908"/>
    <w:rsid w:val="007C67EB"/>
    <w:rsid w:val="007D551C"/>
    <w:rsid w:val="007D60F0"/>
    <w:rsid w:val="007F183D"/>
    <w:rsid w:val="00811047"/>
    <w:rsid w:val="0082112D"/>
    <w:rsid w:val="00830D8B"/>
    <w:rsid w:val="00832A30"/>
    <w:rsid w:val="00843A93"/>
    <w:rsid w:val="0084457E"/>
    <w:rsid w:val="0084689C"/>
    <w:rsid w:val="0085308C"/>
    <w:rsid w:val="00853C7E"/>
    <w:rsid w:val="00862CC3"/>
    <w:rsid w:val="008738D9"/>
    <w:rsid w:val="0087399E"/>
    <w:rsid w:val="0087662B"/>
    <w:rsid w:val="008806BC"/>
    <w:rsid w:val="00884330"/>
    <w:rsid w:val="00891AE6"/>
    <w:rsid w:val="00892A3D"/>
    <w:rsid w:val="00896113"/>
    <w:rsid w:val="008A1D94"/>
    <w:rsid w:val="008A2A49"/>
    <w:rsid w:val="008B0038"/>
    <w:rsid w:val="008D33DB"/>
    <w:rsid w:val="008D6F1E"/>
    <w:rsid w:val="008E1BA0"/>
    <w:rsid w:val="008F2AAE"/>
    <w:rsid w:val="0090265C"/>
    <w:rsid w:val="009044D6"/>
    <w:rsid w:val="00905CD6"/>
    <w:rsid w:val="0092701E"/>
    <w:rsid w:val="0093269F"/>
    <w:rsid w:val="00944E7E"/>
    <w:rsid w:val="00952F15"/>
    <w:rsid w:val="00961A5A"/>
    <w:rsid w:val="00973967"/>
    <w:rsid w:val="00980A57"/>
    <w:rsid w:val="009930DA"/>
    <w:rsid w:val="00994063"/>
    <w:rsid w:val="009A028C"/>
    <w:rsid w:val="009A1A71"/>
    <w:rsid w:val="009A4634"/>
    <w:rsid w:val="009A52D8"/>
    <w:rsid w:val="009B024C"/>
    <w:rsid w:val="009B27A2"/>
    <w:rsid w:val="009B2A89"/>
    <w:rsid w:val="009B76B7"/>
    <w:rsid w:val="009B79CE"/>
    <w:rsid w:val="009D269A"/>
    <w:rsid w:val="009D780C"/>
    <w:rsid w:val="009E3B10"/>
    <w:rsid w:val="009E580E"/>
    <w:rsid w:val="009F1B74"/>
    <w:rsid w:val="00A04C14"/>
    <w:rsid w:val="00A0742A"/>
    <w:rsid w:val="00A147D4"/>
    <w:rsid w:val="00A3673D"/>
    <w:rsid w:val="00A42C72"/>
    <w:rsid w:val="00A43E26"/>
    <w:rsid w:val="00A540AD"/>
    <w:rsid w:val="00A55E20"/>
    <w:rsid w:val="00A61BD8"/>
    <w:rsid w:val="00A634B5"/>
    <w:rsid w:val="00A83B4B"/>
    <w:rsid w:val="00A95035"/>
    <w:rsid w:val="00AB1D39"/>
    <w:rsid w:val="00AB574B"/>
    <w:rsid w:val="00AB74B4"/>
    <w:rsid w:val="00AB7F7E"/>
    <w:rsid w:val="00AC0524"/>
    <w:rsid w:val="00AC1514"/>
    <w:rsid w:val="00AC2C2E"/>
    <w:rsid w:val="00AD1512"/>
    <w:rsid w:val="00AD4AB0"/>
    <w:rsid w:val="00AD673A"/>
    <w:rsid w:val="00AD6DED"/>
    <w:rsid w:val="00AD7B47"/>
    <w:rsid w:val="00AF03AB"/>
    <w:rsid w:val="00AF08C7"/>
    <w:rsid w:val="00B13B5F"/>
    <w:rsid w:val="00B151DF"/>
    <w:rsid w:val="00B15826"/>
    <w:rsid w:val="00B178DA"/>
    <w:rsid w:val="00B244A3"/>
    <w:rsid w:val="00B24A57"/>
    <w:rsid w:val="00B329CA"/>
    <w:rsid w:val="00B34040"/>
    <w:rsid w:val="00B34EE4"/>
    <w:rsid w:val="00B36F76"/>
    <w:rsid w:val="00B419DF"/>
    <w:rsid w:val="00B44CB3"/>
    <w:rsid w:val="00B47505"/>
    <w:rsid w:val="00B64EA5"/>
    <w:rsid w:val="00B71C68"/>
    <w:rsid w:val="00BA4D27"/>
    <w:rsid w:val="00BA54CC"/>
    <w:rsid w:val="00BB0D20"/>
    <w:rsid w:val="00BB4A72"/>
    <w:rsid w:val="00BC081C"/>
    <w:rsid w:val="00BC4E00"/>
    <w:rsid w:val="00BE7325"/>
    <w:rsid w:val="00BF1884"/>
    <w:rsid w:val="00BF2850"/>
    <w:rsid w:val="00BF2C50"/>
    <w:rsid w:val="00BF4062"/>
    <w:rsid w:val="00BF766D"/>
    <w:rsid w:val="00C0067C"/>
    <w:rsid w:val="00C215B3"/>
    <w:rsid w:val="00C25B32"/>
    <w:rsid w:val="00C313B4"/>
    <w:rsid w:val="00C417C1"/>
    <w:rsid w:val="00C66B21"/>
    <w:rsid w:val="00C75160"/>
    <w:rsid w:val="00C751AF"/>
    <w:rsid w:val="00C75F0E"/>
    <w:rsid w:val="00C82347"/>
    <w:rsid w:val="00C86294"/>
    <w:rsid w:val="00C97BFF"/>
    <w:rsid w:val="00CA4BC8"/>
    <w:rsid w:val="00CB7C5D"/>
    <w:rsid w:val="00CC4085"/>
    <w:rsid w:val="00CD710F"/>
    <w:rsid w:val="00CE15ED"/>
    <w:rsid w:val="00CE4900"/>
    <w:rsid w:val="00CE7548"/>
    <w:rsid w:val="00CF3DE3"/>
    <w:rsid w:val="00CF3DF7"/>
    <w:rsid w:val="00CF698A"/>
    <w:rsid w:val="00D034A9"/>
    <w:rsid w:val="00D12297"/>
    <w:rsid w:val="00D24FB4"/>
    <w:rsid w:val="00D26F2B"/>
    <w:rsid w:val="00D33964"/>
    <w:rsid w:val="00D34A90"/>
    <w:rsid w:val="00D62684"/>
    <w:rsid w:val="00D73FBF"/>
    <w:rsid w:val="00D75E41"/>
    <w:rsid w:val="00D75F72"/>
    <w:rsid w:val="00D77EC9"/>
    <w:rsid w:val="00D8319C"/>
    <w:rsid w:val="00D95093"/>
    <w:rsid w:val="00DB0158"/>
    <w:rsid w:val="00DB32B0"/>
    <w:rsid w:val="00DD2B89"/>
    <w:rsid w:val="00DE6107"/>
    <w:rsid w:val="00DF4893"/>
    <w:rsid w:val="00DF794A"/>
    <w:rsid w:val="00E008C9"/>
    <w:rsid w:val="00E00D3C"/>
    <w:rsid w:val="00E03269"/>
    <w:rsid w:val="00E034C2"/>
    <w:rsid w:val="00E04397"/>
    <w:rsid w:val="00E05B05"/>
    <w:rsid w:val="00E22651"/>
    <w:rsid w:val="00E24161"/>
    <w:rsid w:val="00E36019"/>
    <w:rsid w:val="00E4248A"/>
    <w:rsid w:val="00E446C8"/>
    <w:rsid w:val="00E45111"/>
    <w:rsid w:val="00E51120"/>
    <w:rsid w:val="00E54623"/>
    <w:rsid w:val="00E56E84"/>
    <w:rsid w:val="00E56ED3"/>
    <w:rsid w:val="00E617CC"/>
    <w:rsid w:val="00E64E21"/>
    <w:rsid w:val="00E7088B"/>
    <w:rsid w:val="00E70931"/>
    <w:rsid w:val="00EA7E94"/>
    <w:rsid w:val="00EB37CB"/>
    <w:rsid w:val="00EB4F3A"/>
    <w:rsid w:val="00EC0614"/>
    <w:rsid w:val="00ED41A5"/>
    <w:rsid w:val="00ED6D10"/>
    <w:rsid w:val="00EE6DAB"/>
    <w:rsid w:val="00F02805"/>
    <w:rsid w:val="00F04821"/>
    <w:rsid w:val="00F12564"/>
    <w:rsid w:val="00F13D9D"/>
    <w:rsid w:val="00F17B15"/>
    <w:rsid w:val="00F202B7"/>
    <w:rsid w:val="00F55B4B"/>
    <w:rsid w:val="00F563F9"/>
    <w:rsid w:val="00F5720B"/>
    <w:rsid w:val="00F604A7"/>
    <w:rsid w:val="00F60B86"/>
    <w:rsid w:val="00F62799"/>
    <w:rsid w:val="00F64177"/>
    <w:rsid w:val="00F72E12"/>
    <w:rsid w:val="00F87BA8"/>
    <w:rsid w:val="00F93B15"/>
    <w:rsid w:val="00F950D5"/>
    <w:rsid w:val="00FA1BE5"/>
    <w:rsid w:val="00FB3AD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09F78EA3"/>
  <w15:chartTrackingRefBased/>
  <w15:docId w15:val="{DB8D0EE0-6618-4A08-A347-EA70B49CF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686E5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semiHidden/>
    <w:unhideWhenUsed/>
    <w:qFormat/>
    <w:rsid w:val="0088433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686E54"/>
    <w:rPr>
      <w:rFonts w:asciiTheme="majorHAnsi" w:eastAsiaTheme="majorEastAsia" w:hAnsiTheme="majorHAnsi" w:cstheme="majorBidi"/>
      <w:color w:val="2F5496" w:themeColor="accent1" w:themeShade="BF"/>
      <w:sz w:val="32"/>
      <w:szCs w:val="32"/>
    </w:rPr>
  </w:style>
  <w:style w:type="paragraph" w:styleId="Titolosommario">
    <w:name w:val="TOC Heading"/>
    <w:basedOn w:val="Titolo1"/>
    <w:next w:val="Normale"/>
    <w:uiPriority w:val="39"/>
    <w:unhideWhenUsed/>
    <w:qFormat/>
    <w:rsid w:val="00686E54"/>
    <w:pPr>
      <w:outlineLvl w:val="9"/>
    </w:pPr>
    <w:rPr>
      <w:lang w:eastAsia="it-IT"/>
    </w:rPr>
  </w:style>
  <w:style w:type="paragraph" w:styleId="Sommario1">
    <w:name w:val="toc 1"/>
    <w:basedOn w:val="Normale"/>
    <w:next w:val="Normale"/>
    <w:autoRedefine/>
    <w:uiPriority w:val="39"/>
    <w:unhideWhenUsed/>
    <w:rsid w:val="00686E54"/>
    <w:pPr>
      <w:spacing w:after="100"/>
    </w:pPr>
  </w:style>
  <w:style w:type="character" w:styleId="Collegamentoipertestuale">
    <w:name w:val="Hyperlink"/>
    <w:basedOn w:val="Carpredefinitoparagrafo"/>
    <w:uiPriority w:val="99"/>
    <w:unhideWhenUsed/>
    <w:rsid w:val="00686E54"/>
    <w:rPr>
      <w:color w:val="0563C1" w:themeColor="hyperlink"/>
      <w:u w:val="single"/>
    </w:rPr>
  </w:style>
  <w:style w:type="character" w:customStyle="1" w:styleId="Titolo2Carattere">
    <w:name w:val="Titolo 2 Carattere"/>
    <w:basedOn w:val="Carpredefinitoparagrafo"/>
    <w:link w:val="Titolo2"/>
    <w:uiPriority w:val="9"/>
    <w:semiHidden/>
    <w:rsid w:val="00884330"/>
    <w:rPr>
      <w:rFonts w:asciiTheme="majorHAnsi" w:eastAsiaTheme="majorEastAsia" w:hAnsiTheme="majorHAnsi" w:cstheme="majorBidi"/>
      <w:color w:val="2F5496" w:themeColor="accent1" w:themeShade="BF"/>
      <w:sz w:val="26"/>
      <w:szCs w:val="26"/>
    </w:rPr>
  </w:style>
  <w:style w:type="paragraph" w:styleId="Intestazione">
    <w:name w:val="header"/>
    <w:basedOn w:val="Normale"/>
    <w:link w:val="IntestazioneCarattere"/>
    <w:uiPriority w:val="99"/>
    <w:unhideWhenUsed/>
    <w:rsid w:val="0088433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84330"/>
  </w:style>
  <w:style w:type="paragraph" w:styleId="Pidipagina">
    <w:name w:val="footer"/>
    <w:basedOn w:val="Normale"/>
    <w:link w:val="PidipaginaCarattere"/>
    <w:uiPriority w:val="99"/>
    <w:unhideWhenUsed/>
    <w:rsid w:val="0088433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84330"/>
  </w:style>
  <w:style w:type="paragraph" w:styleId="Paragrafoelenco">
    <w:name w:val="List Paragraph"/>
    <w:basedOn w:val="Normale"/>
    <w:uiPriority w:val="34"/>
    <w:qFormat/>
    <w:rsid w:val="007B6396"/>
    <w:pPr>
      <w:ind w:left="720"/>
      <w:contextualSpacing/>
    </w:pPr>
  </w:style>
  <w:style w:type="paragraph" w:styleId="Testofumetto">
    <w:name w:val="Balloon Text"/>
    <w:basedOn w:val="Normale"/>
    <w:link w:val="TestofumettoCarattere"/>
    <w:uiPriority w:val="99"/>
    <w:semiHidden/>
    <w:unhideWhenUsed/>
    <w:rsid w:val="00F0482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0482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B4B809-15B6-4FF7-AF4C-530B6D69E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2986</TotalTime>
  <Pages>22</Pages>
  <Words>6889</Words>
  <Characters>39272</Characters>
  <Application>Microsoft Office Word</Application>
  <DocSecurity>0</DocSecurity>
  <Lines>327</Lines>
  <Paragraphs>92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Ucciero Adriana</dc:creator>
  <cp:keywords/>
  <dc:description/>
  <cp:lastModifiedBy>D'Ovidio Milli Valentina</cp:lastModifiedBy>
  <cp:revision>229</cp:revision>
  <cp:lastPrinted>2024-01-25T12:00:00Z</cp:lastPrinted>
  <dcterms:created xsi:type="dcterms:W3CDTF">2023-10-19T12:49:00Z</dcterms:created>
  <dcterms:modified xsi:type="dcterms:W3CDTF">2024-02-28T11:01:00Z</dcterms:modified>
</cp:coreProperties>
</file>